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9825C73"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5D1B853" w:rsidR="00E66558" w:rsidRPr="006B1B57" w:rsidRDefault="002B5461">
            <w:pPr>
              <w:pStyle w:val="TableRow"/>
              <w:rPr>
                <w:rFonts w:asciiTheme="minorHAnsi" w:hAnsiTheme="minorHAnsi" w:cstheme="minorHAnsi"/>
              </w:rPr>
            </w:pPr>
            <w:r w:rsidRPr="006B1B57">
              <w:rPr>
                <w:rFonts w:asciiTheme="minorHAnsi" w:hAnsiTheme="minorHAnsi" w:cstheme="minorHAnsi"/>
              </w:rPr>
              <w:t>Ormiston South Parade Academy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4CED1CA" w:rsidR="00E66558" w:rsidRPr="006B1B57" w:rsidRDefault="00D77949">
            <w:pPr>
              <w:pStyle w:val="TableRow"/>
              <w:rPr>
                <w:rFonts w:asciiTheme="minorHAnsi" w:hAnsiTheme="minorHAnsi" w:cstheme="minorHAnsi"/>
              </w:rPr>
            </w:pPr>
            <w:r w:rsidRPr="006B1B57">
              <w:rPr>
                <w:rFonts w:asciiTheme="minorHAnsi" w:hAnsiTheme="minorHAnsi" w:cstheme="minorHAnsi"/>
              </w:rPr>
              <w:t>477</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FD342E7" w:rsidR="00E66558" w:rsidRPr="006B1B57" w:rsidRDefault="00D77949">
            <w:pPr>
              <w:pStyle w:val="TableRow"/>
              <w:rPr>
                <w:rFonts w:asciiTheme="minorHAnsi" w:hAnsiTheme="minorHAnsi" w:cstheme="minorHAnsi"/>
              </w:rPr>
            </w:pPr>
            <w:r w:rsidRPr="006B1B57">
              <w:rPr>
                <w:rFonts w:asciiTheme="minorHAnsi" w:hAnsiTheme="minorHAnsi" w:cstheme="minorHAnsi"/>
              </w:rPr>
              <w:t>40</w:t>
            </w:r>
            <w:r w:rsidR="004A6E16" w:rsidRPr="006B1B57">
              <w:rPr>
                <w:rFonts w:asciiTheme="minorHAnsi" w:hAnsiTheme="minorHAnsi" w:cstheme="minorHAnsi"/>
              </w:rPr>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F256" w14:textId="77777777" w:rsidR="00E66558" w:rsidRPr="006B1B57" w:rsidRDefault="004A6E16">
            <w:pPr>
              <w:pStyle w:val="TableRow"/>
              <w:rPr>
                <w:rFonts w:asciiTheme="minorHAnsi" w:hAnsiTheme="minorHAnsi" w:cstheme="minorHAnsi"/>
              </w:rPr>
            </w:pPr>
            <w:r w:rsidRPr="006B1B57">
              <w:rPr>
                <w:rFonts w:asciiTheme="minorHAnsi" w:hAnsiTheme="minorHAnsi" w:cstheme="minorHAnsi"/>
              </w:rPr>
              <w:t>2021-2022</w:t>
            </w:r>
          </w:p>
          <w:p w14:paraId="6DB7DE75" w14:textId="77777777" w:rsidR="004A6E16" w:rsidRPr="006B1B57" w:rsidRDefault="004A6E16">
            <w:pPr>
              <w:pStyle w:val="TableRow"/>
              <w:rPr>
                <w:rFonts w:asciiTheme="minorHAnsi" w:hAnsiTheme="minorHAnsi" w:cstheme="minorHAnsi"/>
              </w:rPr>
            </w:pPr>
            <w:r w:rsidRPr="006B1B57">
              <w:rPr>
                <w:rFonts w:asciiTheme="minorHAnsi" w:hAnsiTheme="minorHAnsi" w:cstheme="minorHAnsi"/>
              </w:rPr>
              <w:t>2022-2023</w:t>
            </w:r>
          </w:p>
          <w:p w14:paraId="2A7D54C2" w14:textId="6F74C7CE" w:rsidR="004A6E16" w:rsidRPr="006B1B57" w:rsidRDefault="004A6E16">
            <w:pPr>
              <w:pStyle w:val="TableRow"/>
              <w:rPr>
                <w:rFonts w:asciiTheme="minorHAnsi" w:hAnsiTheme="minorHAnsi" w:cstheme="minorHAnsi"/>
              </w:rPr>
            </w:pPr>
            <w:r w:rsidRPr="006B1B57">
              <w:rPr>
                <w:rFonts w:asciiTheme="minorHAnsi" w:hAnsiTheme="minorHAnsi" w:cstheme="minorHAnsi"/>
              </w:rPr>
              <w:t>2023-2024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55E2709D" w:rsidR="00E66558" w:rsidRPr="006B1B57" w:rsidRDefault="004A6E16">
            <w:pPr>
              <w:pStyle w:val="TableRow"/>
              <w:rPr>
                <w:rFonts w:asciiTheme="minorHAnsi" w:hAnsiTheme="minorHAnsi" w:cstheme="minorHAnsi"/>
              </w:rPr>
            </w:pPr>
            <w:r w:rsidRPr="006B1B57">
              <w:rPr>
                <w:rFonts w:asciiTheme="minorHAnsi" w:hAnsiTheme="minorHAnsi" w:cstheme="minorHAnsi"/>
              </w:rPr>
              <w:t>October, 2021</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048D4A6" w:rsidR="00E66558" w:rsidRPr="006B1B57" w:rsidRDefault="00B666B8">
            <w:pPr>
              <w:pStyle w:val="TableRow"/>
              <w:rPr>
                <w:rFonts w:asciiTheme="minorHAnsi" w:hAnsiTheme="minorHAnsi" w:cstheme="minorHAnsi"/>
              </w:rPr>
            </w:pPr>
            <w:r w:rsidRPr="006B1B57">
              <w:rPr>
                <w:rFonts w:asciiTheme="minorHAnsi" w:hAnsiTheme="minorHAnsi" w:cstheme="minorHAnsi"/>
              </w:rPr>
              <w:t>July 2022</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1838F8C" w:rsidR="00E66558" w:rsidRPr="006B1B57" w:rsidRDefault="004A6E16">
            <w:pPr>
              <w:pStyle w:val="TableRow"/>
              <w:rPr>
                <w:rFonts w:asciiTheme="minorHAnsi" w:hAnsiTheme="minorHAnsi" w:cstheme="minorHAnsi"/>
              </w:rPr>
            </w:pPr>
            <w:r w:rsidRPr="006B1B57">
              <w:rPr>
                <w:rFonts w:asciiTheme="minorHAnsi" w:hAnsiTheme="minorHAnsi" w:cstheme="minorHAnsi"/>
              </w:rPr>
              <w:t>Kate Steward</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66892B9" w:rsidR="00E66558" w:rsidRPr="006B1B57" w:rsidRDefault="00A41CB2">
            <w:pPr>
              <w:pStyle w:val="TableRow"/>
              <w:rPr>
                <w:rFonts w:asciiTheme="minorHAnsi" w:hAnsiTheme="minorHAnsi" w:cstheme="minorHAnsi"/>
              </w:rPr>
            </w:pPr>
            <w:r w:rsidRPr="006B1B57">
              <w:rPr>
                <w:rFonts w:asciiTheme="minorHAnsi" w:hAnsiTheme="minorHAnsi" w:cstheme="minorHAnsi"/>
              </w:rPr>
              <w:t>Amber Wilkins</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26AF072" w:rsidR="00E66558" w:rsidRPr="006B1B57" w:rsidRDefault="00A41CB2">
            <w:pPr>
              <w:pStyle w:val="TableRow"/>
              <w:rPr>
                <w:rFonts w:asciiTheme="minorHAnsi" w:hAnsiTheme="minorHAnsi" w:cstheme="minorHAnsi"/>
              </w:rPr>
            </w:pPr>
            <w:r w:rsidRPr="006B1B57">
              <w:rPr>
                <w:rFonts w:asciiTheme="minorHAnsi" w:hAnsiTheme="minorHAnsi" w:cstheme="minorHAnsi"/>
              </w:rPr>
              <w:t>Ayesha Hall</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16A67E1A" w:rsidR="00E66558" w:rsidRPr="006B1B57" w:rsidRDefault="009D71E8">
            <w:pPr>
              <w:pStyle w:val="TableRow"/>
              <w:rPr>
                <w:rFonts w:asciiTheme="minorHAnsi" w:hAnsiTheme="minorHAnsi" w:cstheme="minorHAnsi"/>
              </w:rPr>
            </w:pPr>
            <w:r w:rsidRPr="006B1B57">
              <w:rPr>
                <w:rFonts w:asciiTheme="minorHAnsi" w:hAnsiTheme="minorHAnsi" w:cstheme="minorHAnsi"/>
              </w:rPr>
              <w:t>£</w:t>
            </w:r>
            <w:r w:rsidR="00D77949" w:rsidRPr="006B1B57">
              <w:rPr>
                <w:rFonts w:asciiTheme="minorHAnsi" w:hAnsiTheme="minorHAnsi" w:cstheme="minorHAnsi"/>
              </w:rPr>
              <w:t>256,895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B38F720" w:rsidR="00E66558" w:rsidRPr="006B1B57" w:rsidRDefault="009D71E8">
            <w:pPr>
              <w:pStyle w:val="TableRow"/>
              <w:rPr>
                <w:rFonts w:asciiTheme="minorHAnsi" w:hAnsiTheme="minorHAnsi" w:cstheme="minorHAnsi"/>
              </w:rPr>
            </w:pPr>
            <w:r w:rsidRPr="006B1B57">
              <w:rPr>
                <w:rFonts w:asciiTheme="minorHAnsi" w:hAnsiTheme="minorHAnsi" w:cstheme="minorHAnsi"/>
              </w:rPr>
              <w:t>£</w:t>
            </w:r>
            <w:r w:rsidR="00D77949" w:rsidRPr="006B1B57">
              <w:rPr>
                <w:rFonts w:asciiTheme="minorHAnsi" w:hAnsiTheme="minorHAnsi" w:cstheme="minorHAnsi"/>
              </w:rPr>
              <w:t>27,695</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BE5C1C9" w:rsidR="00E66558" w:rsidRPr="006B1B57" w:rsidRDefault="009D71E8">
            <w:pPr>
              <w:pStyle w:val="TableRow"/>
              <w:rPr>
                <w:rFonts w:asciiTheme="minorHAnsi" w:hAnsiTheme="minorHAnsi" w:cstheme="minorHAnsi"/>
              </w:rPr>
            </w:pPr>
            <w:r w:rsidRPr="006B1B57">
              <w:rPr>
                <w:rFonts w:asciiTheme="minorHAnsi" w:hAnsiTheme="minorHAnsi" w:cstheme="minorHAnsi"/>
              </w:rPr>
              <w:t>£</w:t>
            </w:r>
            <w:r w:rsidR="00D77949" w:rsidRPr="006B1B57">
              <w:rPr>
                <w:rFonts w:asciiTheme="minorHAnsi" w:hAnsiTheme="minorHAnsi" w:cstheme="minorHAnsi"/>
              </w:rPr>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DF5F843" w:rsidR="00E66558" w:rsidRPr="006B1B57" w:rsidRDefault="009D71E8">
            <w:pPr>
              <w:pStyle w:val="TableRow"/>
              <w:rPr>
                <w:rFonts w:asciiTheme="minorHAnsi" w:hAnsiTheme="minorHAnsi" w:cstheme="minorHAnsi"/>
              </w:rPr>
            </w:pPr>
            <w:r w:rsidRPr="006B1B57">
              <w:rPr>
                <w:rFonts w:asciiTheme="minorHAnsi" w:hAnsiTheme="minorHAnsi" w:cstheme="minorHAnsi"/>
              </w:rPr>
              <w:t>£</w:t>
            </w:r>
            <w:r w:rsidR="00D77949" w:rsidRPr="006B1B57">
              <w:rPr>
                <w:rFonts w:asciiTheme="minorHAnsi" w:hAnsiTheme="minorHAnsi" w:cstheme="minorHAnsi"/>
              </w:rPr>
              <w:t>284,590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CFCB" w14:textId="0FDFEF60" w:rsidR="00B35EE6" w:rsidRPr="00C57EDF" w:rsidRDefault="00C57EDF" w:rsidP="00C57EDF">
            <w:pPr>
              <w:spacing w:before="120" w:after="0" w:line="240" w:lineRule="auto"/>
              <w:rPr>
                <w:rFonts w:asciiTheme="minorHAnsi" w:hAnsiTheme="minorHAnsi" w:cstheme="minorHAnsi"/>
                <w:sz w:val="28"/>
              </w:rPr>
            </w:pPr>
            <w:r>
              <w:rPr>
                <w:rFonts w:asciiTheme="minorHAnsi" w:hAnsiTheme="minorHAnsi" w:cstheme="minorHAnsi"/>
                <w:sz w:val="28"/>
              </w:rPr>
              <w:t>A</w:t>
            </w:r>
            <w:r w:rsidR="00B35EE6" w:rsidRPr="00C57EDF">
              <w:rPr>
                <w:rFonts w:asciiTheme="minorHAnsi" w:hAnsiTheme="minorHAnsi" w:cstheme="minorHAnsi"/>
                <w:sz w:val="28"/>
              </w:rPr>
              <w:t xml:space="preserve">t Ormiston South Parade </w:t>
            </w:r>
            <w:r w:rsidR="00927271" w:rsidRPr="00C57EDF">
              <w:rPr>
                <w:rFonts w:asciiTheme="minorHAnsi" w:hAnsiTheme="minorHAnsi" w:cstheme="minorHAnsi"/>
                <w:sz w:val="28"/>
              </w:rPr>
              <w:t>Academy</w:t>
            </w:r>
            <w:r w:rsidR="00B35EE6" w:rsidRPr="00C57EDF">
              <w:rPr>
                <w:rFonts w:asciiTheme="minorHAnsi" w:hAnsiTheme="minorHAnsi" w:cstheme="minorHAnsi"/>
                <w:sz w:val="28"/>
              </w:rPr>
              <w:t xml:space="preserve"> we always strive to ensure that all children make at least good progress. As well as quality first teaching, our pastoral care, rigorous monitoring and tracking of all pupils helps us to identify any pupils who are at risk of not making sufficient progress and enables us to plan and implement intervention strategies.</w:t>
            </w:r>
          </w:p>
          <w:p w14:paraId="3FF9AD41" w14:textId="69C5A9D8" w:rsidR="00D77949" w:rsidRPr="00C57EDF" w:rsidRDefault="00D77949" w:rsidP="00C57EDF">
            <w:p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The profile of our academy shows that </w:t>
            </w:r>
            <w:r w:rsidR="00927271" w:rsidRPr="00C57EDF">
              <w:rPr>
                <w:rFonts w:asciiTheme="minorHAnsi" w:hAnsiTheme="minorHAnsi" w:cstheme="minorHAnsi"/>
                <w:iCs/>
                <w:sz w:val="28"/>
              </w:rPr>
              <w:t>on average</w:t>
            </w:r>
            <w:r w:rsidRPr="00C57EDF">
              <w:rPr>
                <w:rFonts w:asciiTheme="minorHAnsi" w:hAnsiTheme="minorHAnsi" w:cstheme="minorHAnsi"/>
                <w:iCs/>
                <w:sz w:val="28"/>
              </w:rPr>
              <w:t xml:space="preserve"> 40% of pupils are eligible for Pupil Premium funding each year. The Pupil Premium grant is calculated on the number of pupils at each school in receipt of free school meals (FSM). It also takes into account any pupil in the last six years who may have been eligible for FSM but currently don’t meet the eligibility criteria. Children who are in the care of the Local Authority (CLAC) also generate grant funds as well as the children of service personnel. The Pupil Premium fund is designed to support schools in ‘narrowing the attainment gap’ to ensure achievement for all.</w:t>
            </w:r>
          </w:p>
          <w:p w14:paraId="691F4B52" w14:textId="42AB6E52" w:rsidR="00EA1310" w:rsidRPr="00C57EDF" w:rsidRDefault="00EA1310" w:rsidP="00C57EDF">
            <w:pPr>
              <w:spacing w:before="120" w:after="0" w:line="240" w:lineRule="auto"/>
              <w:rPr>
                <w:rFonts w:asciiTheme="minorHAnsi" w:hAnsiTheme="minorHAnsi" w:cstheme="minorHAnsi"/>
                <w:iCs/>
                <w:sz w:val="28"/>
              </w:rPr>
            </w:pPr>
            <w:r w:rsidRPr="00C57EDF">
              <w:rPr>
                <w:rFonts w:asciiTheme="minorHAnsi" w:hAnsiTheme="minorHAnsi" w:cstheme="minorHAnsi"/>
                <w:iCs/>
                <w:sz w:val="28"/>
              </w:rPr>
              <w:t>Our overall objective</w:t>
            </w:r>
            <w:r w:rsidR="00927271" w:rsidRPr="00C57EDF">
              <w:rPr>
                <w:rFonts w:asciiTheme="minorHAnsi" w:hAnsiTheme="minorHAnsi" w:cstheme="minorHAnsi"/>
                <w:iCs/>
                <w:sz w:val="28"/>
              </w:rPr>
              <w:t>s</w:t>
            </w:r>
            <w:r w:rsidRPr="00C57EDF">
              <w:rPr>
                <w:rFonts w:asciiTheme="minorHAnsi" w:hAnsiTheme="minorHAnsi" w:cstheme="minorHAnsi"/>
                <w:iCs/>
                <w:sz w:val="28"/>
              </w:rPr>
              <w:t>:</w:t>
            </w:r>
          </w:p>
          <w:p w14:paraId="01B62C7E" w14:textId="40B8C9C9" w:rsidR="00EA1310" w:rsidRPr="00C57EDF" w:rsidRDefault="00EA1310" w:rsidP="00C57EDF">
            <w:pPr>
              <w:pStyle w:val="ListParagraph"/>
              <w:numPr>
                <w:ilvl w:val="0"/>
                <w:numId w:val="23"/>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Narrow the attainment gap between disadvantaged and non-disadvantaged </w:t>
            </w:r>
            <w:r w:rsidR="00927271" w:rsidRPr="00C57EDF">
              <w:rPr>
                <w:rFonts w:asciiTheme="minorHAnsi" w:hAnsiTheme="minorHAnsi" w:cstheme="minorHAnsi"/>
                <w:iCs/>
                <w:sz w:val="28"/>
              </w:rPr>
              <w:t>pupils</w:t>
            </w:r>
          </w:p>
          <w:p w14:paraId="0798BB35" w14:textId="19076E31" w:rsidR="00EA1310" w:rsidRPr="00C57EDF" w:rsidRDefault="00EA1310" w:rsidP="00C57EDF">
            <w:pPr>
              <w:pStyle w:val="ListParagraph"/>
              <w:numPr>
                <w:ilvl w:val="0"/>
                <w:numId w:val="23"/>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For all pupils to make at least expected progress</w:t>
            </w:r>
            <w:r w:rsidR="00FD1431" w:rsidRPr="00C57EDF">
              <w:rPr>
                <w:rFonts w:asciiTheme="minorHAnsi" w:hAnsiTheme="minorHAnsi" w:cstheme="minorHAnsi"/>
                <w:iCs/>
                <w:sz w:val="28"/>
              </w:rPr>
              <w:t xml:space="preserve"> and data to fall in-line with national</w:t>
            </w:r>
          </w:p>
          <w:p w14:paraId="104E43A1" w14:textId="45B2598F" w:rsidR="0014458B" w:rsidRPr="00C57EDF" w:rsidRDefault="0014458B" w:rsidP="00C57EDF">
            <w:pPr>
              <w:pStyle w:val="ListParagraph"/>
              <w:numPr>
                <w:ilvl w:val="0"/>
                <w:numId w:val="23"/>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Pupils will have their</w:t>
            </w:r>
            <w:r w:rsidR="005A4A8A" w:rsidRPr="00C57EDF">
              <w:rPr>
                <w:rFonts w:asciiTheme="minorHAnsi" w:hAnsiTheme="minorHAnsi" w:cstheme="minorHAnsi"/>
                <w:iCs/>
                <w:sz w:val="28"/>
              </w:rPr>
              <w:t xml:space="preserve"> basic</w:t>
            </w:r>
            <w:r w:rsidRPr="00C57EDF">
              <w:rPr>
                <w:rFonts w:asciiTheme="minorHAnsi" w:hAnsiTheme="minorHAnsi" w:cstheme="minorHAnsi"/>
                <w:iCs/>
                <w:sz w:val="28"/>
              </w:rPr>
              <w:t xml:space="preserve"> needs met </w:t>
            </w:r>
          </w:p>
          <w:p w14:paraId="420AB91E" w14:textId="4D12F290" w:rsidR="005A4A8A" w:rsidRPr="00C57EDF" w:rsidRDefault="005A4A8A" w:rsidP="00C57EDF">
            <w:pPr>
              <w:pStyle w:val="ListParagraph"/>
              <w:numPr>
                <w:ilvl w:val="0"/>
                <w:numId w:val="23"/>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All pupils will </w:t>
            </w:r>
            <w:r w:rsidR="00100D35" w:rsidRPr="00C57EDF">
              <w:rPr>
                <w:rFonts w:asciiTheme="minorHAnsi" w:hAnsiTheme="minorHAnsi" w:cstheme="minorHAnsi"/>
                <w:iCs/>
                <w:sz w:val="28"/>
              </w:rPr>
              <w:t xml:space="preserve">be </w:t>
            </w:r>
            <w:r w:rsidRPr="00C57EDF">
              <w:rPr>
                <w:rFonts w:asciiTheme="minorHAnsi" w:hAnsiTheme="minorHAnsi" w:cstheme="minorHAnsi"/>
                <w:iCs/>
                <w:sz w:val="28"/>
              </w:rPr>
              <w:t>offered</w:t>
            </w:r>
            <w:r w:rsidR="000550B4" w:rsidRPr="00C57EDF">
              <w:rPr>
                <w:rFonts w:asciiTheme="minorHAnsi" w:hAnsiTheme="minorHAnsi" w:cstheme="minorHAnsi"/>
                <w:iCs/>
                <w:sz w:val="28"/>
              </w:rPr>
              <w:t xml:space="preserve"> </w:t>
            </w:r>
            <w:r w:rsidR="00FD1431" w:rsidRPr="00C57EDF">
              <w:rPr>
                <w:rFonts w:asciiTheme="minorHAnsi" w:hAnsiTheme="minorHAnsi" w:cstheme="minorHAnsi"/>
                <w:iCs/>
                <w:sz w:val="28"/>
              </w:rPr>
              <w:t xml:space="preserve">a wide range of </w:t>
            </w:r>
            <w:r w:rsidR="000550B4" w:rsidRPr="00C57EDF">
              <w:rPr>
                <w:rFonts w:asciiTheme="minorHAnsi" w:hAnsiTheme="minorHAnsi" w:cstheme="minorHAnsi"/>
                <w:iCs/>
                <w:sz w:val="28"/>
              </w:rPr>
              <w:t>experiences and extra-curricular activities</w:t>
            </w:r>
          </w:p>
          <w:p w14:paraId="59F7CD90" w14:textId="53F58F84" w:rsidR="00EA1310" w:rsidRPr="00C57EDF" w:rsidRDefault="005A4A8A" w:rsidP="00C57EDF">
            <w:pPr>
              <w:pStyle w:val="ListParagraph"/>
              <w:numPr>
                <w:ilvl w:val="0"/>
                <w:numId w:val="23"/>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Families will be supported to ensure high levels of attendance </w:t>
            </w:r>
            <w:r w:rsidR="00F77892" w:rsidRPr="00C57EDF">
              <w:rPr>
                <w:rFonts w:asciiTheme="minorHAnsi" w:hAnsiTheme="minorHAnsi" w:cstheme="minorHAnsi"/>
                <w:iCs/>
                <w:sz w:val="28"/>
              </w:rPr>
              <w:t xml:space="preserve">and persistent absentees will reduce </w:t>
            </w:r>
          </w:p>
          <w:p w14:paraId="539857FF" w14:textId="77777777" w:rsidR="00F77892" w:rsidRPr="00C57EDF" w:rsidRDefault="00F77892" w:rsidP="00C57EDF">
            <w:p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Plan for achieving the objectives: </w:t>
            </w:r>
          </w:p>
          <w:p w14:paraId="3879D0E9" w14:textId="603AB37C" w:rsidR="00F77892" w:rsidRPr="00C57EDF" w:rsidRDefault="005A4A8A" w:rsidP="00C57EDF">
            <w:pPr>
              <w:pStyle w:val="ListParagraph"/>
              <w:numPr>
                <w:ilvl w:val="0"/>
                <w:numId w:val="25"/>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High quality teaching for all</w:t>
            </w:r>
          </w:p>
          <w:p w14:paraId="31DD71DE" w14:textId="77777777" w:rsidR="005A4A8A" w:rsidRPr="00C57EDF" w:rsidRDefault="005A4A8A" w:rsidP="00C57EDF">
            <w:pPr>
              <w:pStyle w:val="ListParagraph"/>
              <w:numPr>
                <w:ilvl w:val="0"/>
                <w:numId w:val="25"/>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Work closely with families and external agencies to offer a range of interventions and support to ensure children have their needs met and </w:t>
            </w:r>
            <w:r w:rsidRPr="00C57EDF">
              <w:rPr>
                <w:rFonts w:asciiTheme="minorHAnsi" w:hAnsiTheme="minorHAnsi" w:cstheme="minorHAnsi"/>
                <w:sz w:val="28"/>
              </w:rPr>
              <w:t>ensure any additional needs are not a barrier to them learning and reaching their full potential</w:t>
            </w:r>
          </w:p>
          <w:p w14:paraId="26626B94" w14:textId="0695BE13" w:rsidR="005A4A8A" w:rsidRPr="00C57EDF" w:rsidRDefault="005A4A8A" w:rsidP="00C57EDF">
            <w:pPr>
              <w:pStyle w:val="ListParagraph"/>
              <w:numPr>
                <w:ilvl w:val="0"/>
                <w:numId w:val="25"/>
              </w:numPr>
              <w:spacing w:before="120" w:after="0" w:line="240" w:lineRule="auto"/>
              <w:rPr>
                <w:rFonts w:asciiTheme="minorHAnsi" w:hAnsiTheme="minorHAnsi" w:cstheme="minorHAnsi"/>
                <w:iCs/>
                <w:sz w:val="28"/>
              </w:rPr>
            </w:pPr>
            <w:r w:rsidRPr="00C57EDF">
              <w:rPr>
                <w:rFonts w:asciiTheme="minorHAnsi" w:hAnsiTheme="minorHAnsi" w:cstheme="minorHAnsi"/>
                <w:iCs/>
                <w:sz w:val="28"/>
              </w:rPr>
              <w:t xml:space="preserve">School and outside agencies will support families with their needs </w:t>
            </w:r>
          </w:p>
          <w:p w14:paraId="2A7D54E9" w14:textId="7F383BA2" w:rsidR="000550B4" w:rsidRPr="00F77892" w:rsidRDefault="005A4A8A" w:rsidP="00C57EDF">
            <w:pPr>
              <w:pStyle w:val="ListParagraph"/>
              <w:numPr>
                <w:ilvl w:val="0"/>
                <w:numId w:val="25"/>
              </w:numPr>
              <w:spacing w:before="120" w:after="0" w:line="240" w:lineRule="auto"/>
              <w:rPr>
                <w:iCs/>
              </w:rPr>
            </w:pPr>
            <w:r w:rsidRPr="00C57EDF">
              <w:rPr>
                <w:rFonts w:asciiTheme="minorHAnsi" w:hAnsiTheme="minorHAnsi" w:cstheme="minorHAnsi"/>
                <w:iCs/>
                <w:sz w:val="28"/>
              </w:rPr>
              <w:t>A thorough and rigorous system for absence will be used to ensure quick response and support for families</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B35EE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B35EE6" w:rsidRDefault="00B35EE6" w:rsidP="00B35EE6">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3DF2C7E" w:rsidR="00B35EE6" w:rsidRPr="00C57EDF" w:rsidRDefault="00B35EE6" w:rsidP="00B35EE6">
            <w:pPr>
              <w:pStyle w:val="TableRowCentered"/>
              <w:jc w:val="left"/>
              <w:rPr>
                <w:rFonts w:asciiTheme="minorHAnsi" w:hAnsiTheme="minorHAnsi" w:cstheme="minorHAnsi"/>
                <w:sz w:val="28"/>
              </w:rPr>
            </w:pPr>
            <w:r w:rsidRPr="00C57EDF">
              <w:rPr>
                <w:rFonts w:asciiTheme="minorHAnsi" w:hAnsiTheme="minorHAnsi" w:cstheme="minorHAnsi"/>
                <w:sz w:val="28"/>
              </w:rPr>
              <w:t>Disadvantaged pupils need to make accelerated progress in order to meet national expectations (particularly at the higher standard)</w:t>
            </w:r>
          </w:p>
        </w:tc>
      </w:tr>
      <w:tr w:rsidR="00B35EE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B35EE6" w:rsidRDefault="00B35EE6" w:rsidP="00B35EE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11B6913" w:rsidR="00B35EE6" w:rsidRPr="00C57EDF" w:rsidRDefault="00B35EE6" w:rsidP="00B844C9">
            <w:pPr>
              <w:pStyle w:val="TableRowCentered"/>
              <w:jc w:val="left"/>
              <w:rPr>
                <w:rFonts w:asciiTheme="minorHAnsi" w:hAnsiTheme="minorHAnsi" w:cstheme="minorHAnsi"/>
                <w:sz w:val="28"/>
                <w:szCs w:val="22"/>
              </w:rPr>
            </w:pPr>
            <w:r w:rsidRPr="00C57EDF">
              <w:rPr>
                <w:rFonts w:asciiTheme="minorHAnsi" w:hAnsiTheme="minorHAnsi" w:cstheme="minorHAnsi"/>
                <w:sz w:val="28"/>
              </w:rPr>
              <w:t xml:space="preserve">High percentages of disadvantaged pupils </w:t>
            </w:r>
            <w:r w:rsidR="00B844C9" w:rsidRPr="00C57EDF">
              <w:rPr>
                <w:rFonts w:asciiTheme="minorHAnsi" w:hAnsiTheme="minorHAnsi" w:cstheme="minorHAnsi"/>
                <w:sz w:val="28"/>
              </w:rPr>
              <w:t>also fit into another vulnerable group such as having an additional special educational need or SEMH difficulty</w:t>
            </w:r>
          </w:p>
        </w:tc>
      </w:tr>
      <w:tr w:rsidR="00B35EE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B35EE6" w:rsidRDefault="00B35EE6" w:rsidP="00B35EE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64C7262" w:rsidR="00B35EE6" w:rsidRPr="00C57EDF" w:rsidRDefault="00B844C9" w:rsidP="00B35EE6">
            <w:pPr>
              <w:pStyle w:val="TableRowCentered"/>
              <w:jc w:val="left"/>
              <w:rPr>
                <w:rFonts w:asciiTheme="minorHAnsi" w:hAnsiTheme="minorHAnsi" w:cstheme="minorHAnsi"/>
                <w:sz w:val="28"/>
                <w:szCs w:val="22"/>
              </w:rPr>
            </w:pPr>
            <w:r w:rsidRPr="00C57EDF">
              <w:rPr>
                <w:rFonts w:asciiTheme="minorHAnsi" w:hAnsiTheme="minorHAnsi" w:cstheme="minorHAnsi"/>
                <w:sz w:val="28"/>
              </w:rPr>
              <w:t>Many of our disadvantaged pupils do not have the rich and varied experiences as non-pupil premium children. This impacts on communication, vocabulary, reading and writing and knowledge of the world.</w:t>
            </w:r>
          </w:p>
        </w:tc>
      </w:tr>
      <w:tr w:rsidR="00B35EE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B35EE6" w:rsidRDefault="00B35EE6" w:rsidP="00B35EE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0B6A96" w:rsidR="00B35EE6" w:rsidRPr="00C57EDF" w:rsidRDefault="00B844C9" w:rsidP="00B844C9">
            <w:pPr>
              <w:pStyle w:val="TableRowCentered"/>
              <w:jc w:val="left"/>
              <w:rPr>
                <w:rFonts w:asciiTheme="minorHAnsi" w:hAnsiTheme="minorHAnsi" w:cstheme="minorHAnsi"/>
                <w:iCs/>
                <w:sz w:val="28"/>
              </w:rPr>
            </w:pPr>
            <w:r w:rsidRPr="00C57EDF">
              <w:rPr>
                <w:rFonts w:asciiTheme="minorHAnsi" w:hAnsiTheme="minorHAnsi" w:cstheme="minorHAnsi"/>
                <w:sz w:val="28"/>
              </w:rPr>
              <w:t>L</w:t>
            </w:r>
            <w:r w:rsidR="00B35EE6" w:rsidRPr="00C57EDF">
              <w:rPr>
                <w:rFonts w:asciiTheme="minorHAnsi" w:hAnsiTheme="minorHAnsi" w:cstheme="minorHAnsi"/>
                <w:sz w:val="28"/>
              </w:rPr>
              <w:t>ack of financial resource</w:t>
            </w:r>
            <w:r w:rsidR="00FB606A" w:rsidRPr="00C57EDF">
              <w:rPr>
                <w:rFonts w:asciiTheme="minorHAnsi" w:hAnsiTheme="minorHAnsi" w:cstheme="minorHAnsi"/>
                <w:sz w:val="28"/>
              </w:rPr>
              <w:t>s</w:t>
            </w:r>
            <w:r w:rsidR="005A4A8A" w:rsidRPr="00C57EDF">
              <w:rPr>
                <w:rFonts w:asciiTheme="minorHAnsi" w:hAnsiTheme="minorHAnsi" w:cstheme="minorHAnsi"/>
                <w:sz w:val="28"/>
              </w:rPr>
              <w:t xml:space="preserve"> </w:t>
            </w:r>
            <w:r w:rsidRPr="00C57EDF">
              <w:rPr>
                <w:rFonts w:asciiTheme="minorHAnsi" w:hAnsiTheme="minorHAnsi" w:cstheme="minorHAnsi"/>
                <w:sz w:val="28"/>
              </w:rPr>
              <w:t>sometimes results in the basic needs of a child not being met.</w:t>
            </w:r>
          </w:p>
        </w:tc>
      </w:tr>
      <w:tr w:rsidR="00B35EE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B35EE6" w:rsidRDefault="00B35EE6" w:rsidP="00B35EE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2F80321B" w:rsidR="00B35EE6" w:rsidRPr="00C57EDF" w:rsidRDefault="00B844C9" w:rsidP="00B844C9">
            <w:pPr>
              <w:pStyle w:val="TableRowCentered"/>
              <w:jc w:val="left"/>
              <w:rPr>
                <w:rFonts w:asciiTheme="minorHAnsi" w:hAnsiTheme="minorHAnsi" w:cstheme="minorHAnsi"/>
                <w:iCs/>
                <w:sz w:val="28"/>
              </w:rPr>
            </w:pPr>
            <w:r w:rsidRPr="00C57EDF">
              <w:rPr>
                <w:rFonts w:asciiTheme="minorHAnsi" w:hAnsiTheme="minorHAnsi" w:cstheme="minorHAnsi"/>
                <w:iCs/>
                <w:sz w:val="28"/>
              </w:rPr>
              <w:t xml:space="preserve">The attendance of our </w:t>
            </w:r>
            <w:r w:rsidRPr="00C57EDF">
              <w:rPr>
                <w:rFonts w:asciiTheme="minorHAnsi" w:hAnsiTheme="minorHAnsi" w:cstheme="minorHAnsi"/>
                <w:sz w:val="28"/>
              </w:rPr>
              <w:t>disadvantaged pupils i</w:t>
            </w:r>
            <w:r w:rsidRPr="00C57EDF">
              <w:rPr>
                <w:rFonts w:asciiTheme="minorHAnsi" w:hAnsiTheme="minorHAnsi" w:cstheme="minorHAnsi"/>
                <w:iCs/>
                <w:sz w:val="28"/>
              </w:rPr>
              <w:t>s lower than their non-</w:t>
            </w:r>
            <w:r w:rsidR="00DB5443" w:rsidRPr="00C57EDF">
              <w:rPr>
                <w:rFonts w:asciiTheme="minorHAnsi" w:hAnsiTheme="minorHAnsi" w:cstheme="minorHAnsi"/>
                <w:iCs/>
                <w:sz w:val="28"/>
              </w:rPr>
              <w:t>disadvantaged</w:t>
            </w:r>
            <w:r w:rsidRPr="00C57EDF">
              <w:rPr>
                <w:rFonts w:asciiTheme="minorHAnsi" w:hAnsiTheme="minorHAnsi" w:cstheme="minorHAnsi"/>
                <w:iCs/>
                <w:sz w:val="28"/>
              </w:rPr>
              <w:t xml:space="preserve"> peers. </w:t>
            </w:r>
            <w:r w:rsidR="00DB5443" w:rsidRPr="00C57EDF">
              <w:rPr>
                <w:rFonts w:asciiTheme="minorHAnsi" w:hAnsiTheme="minorHAnsi" w:cstheme="minorHAnsi"/>
                <w:iCs/>
                <w:sz w:val="28"/>
              </w:rPr>
              <w:t>A higher proportion of persistent absentees are pupil in receipt of pupil premium.</w:t>
            </w:r>
          </w:p>
        </w:tc>
      </w:tr>
      <w:tr w:rsidR="00FD1431" w14:paraId="314115D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4F9C0" w14:textId="0C86A942" w:rsidR="00FD1431" w:rsidRDefault="00FD1431" w:rsidP="00B35EE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0275" w14:textId="44FCAC54" w:rsidR="00FD1431" w:rsidRPr="00C57EDF" w:rsidRDefault="007A112D" w:rsidP="00B844C9">
            <w:pPr>
              <w:pStyle w:val="TableRowCentered"/>
              <w:jc w:val="left"/>
              <w:rPr>
                <w:rFonts w:asciiTheme="minorHAnsi" w:hAnsiTheme="minorHAnsi" w:cstheme="minorHAnsi"/>
                <w:iCs/>
                <w:sz w:val="28"/>
              </w:rPr>
            </w:pPr>
            <w:r w:rsidRPr="00C57EDF">
              <w:rPr>
                <w:rFonts w:asciiTheme="minorHAnsi" w:hAnsiTheme="minorHAnsi" w:cstheme="minorHAnsi"/>
                <w:iCs/>
                <w:sz w:val="28"/>
              </w:rPr>
              <w:t xml:space="preserve">Disadvantaged pupils on average have a vocabulary knowledge 1/3 of size of their none disadvantaged peers. This presents a challenge in all curriculum areas particularly in reading. </w:t>
            </w:r>
          </w:p>
        </w:tc>
      </w:tr>
      <w:tr w:rsidR="00900121" w14:paraId="2F42DB21"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59542" w14:textId="60C338E4" w:rsidR="00900121" w:rsidRDefault="00900121" w:rsidP="00B35EE6">
            <w:pPr>
              <w:pStyle w:val="TableRow"/>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C21E" w14:textId="739FA7DC" w:rsidR="00900121" w:rsidRPr="00C57EDF" w:rsidRDefault="00900121" w:rsidP="00B844C9">
            <w:pPr>
              <w:pStyle w:val="TableRowCentered"/>
              <w:jc w:val="left"/>
              <w:rPr>
                <w:rFonts w:asciiTheme="minorHAnsi" w:hAnsiTheme="minorHAnsi" w:cstheme="minorHAnsi"/>
                <w:iCs/>
                <w:sz w:val="28"/>
              </w:rPr>
            </w:pPr>
            <w:r>
              <w:rPr>
                <w:rFonts w:asciiTheme="minorHAnsi" w:hAnsiTheme="minorHAnsi" w:cstheme="minorHAnsi"/>
                <w:iCs/>
                <w:sz w:val="28"/>
              </w:rPr>
              <w:t xml:space="preserve">Detrimental impact of school closures and isolating due to Covid-19 meaning some disadvantaged pupils having additional gaps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098"/>
        <w:gridCol w:w="4388"/>
      </w:tblGrid>
      <w:tr w:rsidR="00E66558" w14:paraId="2A7D5503"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3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300F6DF" w:rsidR="00E66558" w:rsidRPr="00900121" w:rsidRDefault="000D6A81" w:rsidP="006146B8">
            <w:pPr>
              <w:pStyle w:val="ListParagraph"/>
              <w:numPr>
                <w:ilvl w:val="0"/>
                <w:numId w:val="32"/>
              </w:numPr>
              <w:spacing w:before="60" w:after="60" w:line="240" w:lineRule="auto"/>
              <w:rPr>
                <w:rFonts w:asciiTheme="minorHAnsi" w:hAnsiTheme="minorHAnsi" w:cstheme="minorHAnsi"/>
              </w:rPr>
            </w:pPr>
            <w:r w:rsidRPr="00900121">
              <w:rPr>
                <w:rFonts w:asciiTheme="minorHAnsi" w:hAnsiTheme="minorHAnsi" w:cstheme="minorHAnsi"/>
              </w:rPr>
              <w:t>Continue to increase attainment of pupils and close the gap between disadvantaged and non-disadvantaged pupils</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FA1EE56" w:rsidR="00DB5443" w:rsidRPr="00900121" w:rsidRDefault="001A6A2F" w:rsidP="00C57EDF">
            <w:pPr>
              <w:pStyle w:val="TableRowCentered"/>
              <w:numPr>
                <w:ilvl w:val="0"/>
                <w:numId w:val="26"/>
              </w:numPr>
              <w:ind w:left="325" w:hanging="142"/>
              <w:jc w:val="left"/>
              <w:rPr>
                <w:rFonts w:asciiTheme="minorHAnsi" w:hAnsiTheme="minorHAnsi" w:cstheme="minorHAnsi"/>
                <w:szCs w:val="24"/>
              </w:rPr>
            </w:pPr>
            <w:r w:rsidRPr="00900121">
              <w:rPr>
                <w:rFonts w:asciiTheme="minorHAnsi" w:hAnsiTheme="minorHAnsi" w:cstheme="minorHAnsi"/>
                <w:szCs w:val="24"/>
              </w:rPr>
              <w:t xml:space="preserve">Data will fall in line with national data </w:t>
            </w:r>
          </w:p>
        </w:tc>
      </w:tr>
      <w:tr w:rsidR="00E66558" w14:paraId="2A7D5509"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D9146" w14:textId="4E329B63" w:rsidR="000D6A81" w:rsidRPr="00900121" w:rsidRDefault="000D6A81" w:rsidP="006146B8">
            <w:pPr>
              <w:pStyle w:val="1bodycopy"/>
              <w:numPr>
                <w:ilvl w:val="0"/>
                <w:numId w:val="32"/>
              </w:numPr>
              <w:spacing w:before="60" w:after="60"/>
              <w:rPr>
                <w:rFonts w:asciiTheme="minorHAnsi" w:hAnsiTheme="minorHAnsi" w:cstheme="minorHAnsi"/>
                <w:sz w:val="24"/>
              </w:rPr>
            </w:pPr>
            <w:r w:rsidRPr="00900121">
              <w:rPr>
                <w:rFonts w:asciiTheme="minorHAnsi" w:hAnsiTheme="minorHAnsi" w:cstheme="minorHAnsi"/>
                <w:sz w:val="24"/>
              </w:rPr>
              <w:t xml:space="preserve">Develop our enrichment </w:t>
            </w:r>
            <w:r w:rsidR="00DB5443" w:rsidRPr="00900121">
              <w:rPr>
                <w:rFonts w:asciiTheme="minorHAnsi" w:hAnsiTheme="minorHAnsi" w:cstheme="minorHAnsi"/>
                <w:sz w:val="24"/>
              </w:rPr>
              <w:t xml:space="preserve">and </w:t>
            </w:r>
            <w:r w:rsidR="00BC3797" w:rsidRPr="00900121">
              <w:rPr>
                <w:rFonts w:asciiTheme="minorHAnsi" w:hAnsiTheme="minorHAnsi" w:cstheme="minorHAnsi"/>
                <w:sz w:val="24"/>
              </w:rPr>
              <w:t>extracurricular</w:t>
            </w:r>
            <w:r w:rsidR="00DB5443" w:rsidRPr="00900121">
              <w:rPr>
                <w:rFonts w:asciiTheme="minorHAnsi" w:hAnsiTheme="minorHAnsi" w:cstheme="minorHAnsi"/>
                <w:sz w:val="24"/>
              </w:rPr>
              <w:t xml:space="preserve"> offer</w:t>
            </w:r>
            <w:r w:rsidR="001A6A2F" w:rsidRPr="00900121">
              <w:rPr>
                <w:rFonts w:asciiTheme="minorHAnsi" w:hAnsiTheme="minorHAnsi" w:cstheme="minorHAnsi"/>
                <w:sz w:val="24"/>
              </w:rPr>
              <w:t xml:space="preserve"> so that pupils are equipped </w:t>
            </w:r>
            <w:r w:rsidRPr="00900121">
              <w:rPr>
                <w:rFonts w:asciiTheme="minorHAnsi" w:hAnsiTheme="minorHAnsi" w:cstheme="minorHAnsi"/>
                <w:sz w:val="24"/>
              </w:rPr>
              <w:t xml:space="preserve">with the knowledge and cultural capital that </w:t>
            </w:r>
            <w:r w:rsidRPr="00900121">
              <w:rPr>
                <w:rFonts w:asciiTheme="minorHAnsi" w:hAnsiTheme="minorHAnsi" w:cstheme="minorHAnsi"/>
                <w:sz w:val="24"/>
              </w:rPr>
              <w:lastRenderedPageBreak/>
              <w:t>they need to succeed</w:t>
            </w:r>
            <w:r w:rsidR="00DB5443" w:rsidRPr="00900121">
              <w:rPr>
                <w:rFonts w:asciiTheme="minorHAnsi" w:hAnsiTheme="minorHAnsi" w:cstheme="minorHAnsi"/>
                <w:sz w:val="24"/>
              </w:rPr>
              <w:t xml:space="preserve"> as well as gaining a wide range of experiences</w:t>
            </w:r>
          </w:p>
          <w:p w14:paraId="2A7D5507" w14:textId="26F150B2" w:rsidR="00E66558" w:rsidRPr="00900121" w:rsidRDefault="00E66558" w:rsidP="006146B8">
            <w:pPr>
              <w:pStyle w:val="TableRow"/>
              <w:ind w:left="0"/>
              <w:rPr>
                <w:rFonts w:asciiTheme="minorHAnsi" w:hAnsiTheme="minorHAnsi" w:cstheme="minorHAnsi"/>
              </w:rPr>
            </w:pP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A6EF" w14:textId="77777777" w:rsidR="00E66558" w:rsidRPr="00900121" w:rsidRDefault="00DB5443" w:rsidP="00C57EDF">
            <w:pPr>
              <w:pStyle w:val="TableRowCentered"/>
              <w:numPr>
                <w:ilvl w:val="0"/>
                <w:numId w:val="27"/>
              </w:numPr>
              <w:ind w:left="325" w:hanging="142"/>
              <w:jc w:val="left"/>
              <w:rPr>
                <w:rFonts w:asciiTheme="minorHAnsi" w:hAnsiTheme="minorHAnsi" w:cstheme="minorHAnsi"/>
                <w:szCs w:val="24"/>
              </w:rPr>
            </w:pPr>
            <w:r w:rsidRPr="00900121">
              <w:rPr>
                <w:rFonts w:asciiTheme="minorHAnsi" w:hAnsiTheme="minorHAnsi" w:cstheme="minorHAnsi"/>
                <w:szCs w:val="24"/>
              </w:rPr>
              <w:lastRenderedPageBreak/>
              <w:t>Positive feedback for clubs and trips</w:t>
            </w:r>
          </w:p>
          <w:p w14:paraId="732A20FC" w14:textId="77777777" w:rsidR="00DB5443" w:rsidRPr="00900121" w:rsidRDefault="00DB5443" w:rsidP="00C57EDF">
            <w:pPr>
              <w:pStyle w:val="TableRowCentered"/>
              <w:numPr>
                <w:ilvl w:val="0"/>
                <w:numId w:val="27"/>
              </w:numPr>
              <w:ind w:left="325" w:hanging="142"/>
              <w:jc w:val="left"/>
              <w:rPr>
                <w:rFonts w:asciiTheme="minorHAnsi" w:hAnsiTheme="minorHAnsi" w:cstheme="minorHAnsi"/>
                <w:szCs w:val="24"/>
              </w:rPr>
            </w:pPr>
            <w:r w:rsidRPr="00900121">
              <w:rPr>
                <w:rFonts w:asciiTheme="minorHAnsi" w:hAnsiTheme="minorHAnsi" w:cstheme="minorHAnsi"/>
                <w:szCs w:val="24"/>
              </w:rPr>
              <w:t>Subsi</w:t>
            </w:r>
            <w:r w:rsidR="001A6A2F" w:rsidRPr="00900121">
              <w:rPr>
                <w:rFonts w:asciiTheme="minorHAnsi" w:hAnsiTheme="minorHAnsi" w:cstheme="minorHAnsi"/>
                <w:szCs w:val="24"/>
              </w:rPr>
              <w:t xml:space="preserve">dised trips will enable disadvantaged pupils to attend </w:t>
            </w:r>
          </w:p>
          <w:p w14:paraId="5F1117BA" w14:textId="77777777" w:rsidR="001A6A2F" w:rsidRPr="00900121" w:rsidRDefault="001A6A2F" w:rsidP="00C57EDF">
            <w:pPr>
              <w:pStyle w:val="TableRowCentered"/>
              <w:numPr>
                <w:ilvl w:val="0"/>
                <w:numId w:val="27"/>
              </w:numPr>
              <w:ind w:left="325" w:hanging="142"/>
              <w:jc w:val="left"/>
              <w:rPr>
                <w:rFonts w:asciiTheme="minorHAnsi" w:hAnsiTheme="minorHAnsi" w:cstheme="minorHAnsi"/>
                <w:szCs w:val="24"/>
              </w:rPr>
            </w:pPr>
            <w:r w:rsidRPr="00900121">
              <w:rPr>
                <w:rFonts w:asciiTheme="minorHAnsi" w:hAnsiTheme="minorHAnsi" w:cstheme="minorHAnsi"/>
                <w:szCs w:val="24"/>
              </w:rPr>
              <w:t xml:space="preserve">Attendance figures improve </w:t>
            </w:r>
          </w:p>
          <w:p w14:paraId="6D7BC422" w14:textId="77777777" w:rsidR="00900121" w:rsidRPr="00900121" w:rsidRDefault="00900121" w:rsidP="00C57EDF">
            <w:pPr>
              <w:pStyle w:val="TableRowCentered"/>
              <w:numPr>
                <w:ilvl w:val="0"/>
                <w:numId w:val="27"/>
              </w:numPr>
              <w:ind w:left="325" w:hanging="142"/>
              <w:jc w:val="left"/>
              <w:rPr>
                <w:rFonts w:asciiTheme="minorHAnsi" w:hAnsiTheme="minorHAnsi" w:cstheme="minorHAnsi"/>
                <w:szCs w:val="24"/>
              </w:rPr>
            </w:pPr>
            <w:r w:rsidRPr="00900121">
              <w:rPr>
                <w:rFonts w:asciiTheme="minorHAnsi" w:hAnsiTheme="minorHAnsi" w:cstheme="minorHAnsi"/>
                <w:szCs w:val="24"/>
              </w:rPr>
              <w:lastRenderedPageBreak/>
              <w:t>Writing will improve through the offer of real life experiences</w:t>
            </w:r>
          </w:p>
          <w:p w14:paraId="2A7D5508" w14:textId="454D6E11" w:rsidR="00900121" w:rsidRPr="00900121" w:rsidRDefault="00900121" w:rsidP="00C57EDF">
            <w:pPr>
              <w:pStyle w:val="TableRowCentered"/>
              <w:numPr>
                <w:ilvl w:val="0"/>
                <w:numId w:val="27"/>
              </w:numPr>
              <w:ind w:left="325" w:hanging="142"/>
              <w:jc w:val="left"/>
              <w:rPr>
                <w:rFonts w:asciiTheme="minorHAnsi" w:hAnsiTheme="minorHAnsi" w:cstheme="minorHAnsi"/>
                <w:szCs w:val="24"/>
              </w:rPr>
            </w:pPr>
            <w:r w:rsidRPr="00900121">
              <w:rPr>
                <w:rFonts w:asciiTheme="minorHAnsi" w:hAnsiTheme="minorHAnsi" w:cstheme="minorHAnsi"/>
                <w:szCs w:val="24"/>
              </w:rPr>
              <w:t>Increased confidence in the pupils</w:t>
            </w:r>
          </w:p>
        </w:tc>
      </w:tr>
      <w:tr w:rsidR="00E66558" w14:paraId="2A7D550C"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A0384" w14:textId="77777777" w:rsidR="00E66558" w:rsidRPr="00900121" w:rsidRDefault="00BF10AE" w:rsidP="006146B8">
            <w:pPr>
              <w:pStyle w:val="ListParagraph"/>
              <w:numPr>
                <w:ilvl w:val="0"/>
                <w:numId w:val="32"/>
              </w:numPr>
              <w:spacing w:before="60" w:after="60" w:line="240" w:lineRule="auto"/>
              <w:rPr>
                <w:rFonts w:asciiTheme="minorHAnsi" w:hAnsiTheme="minorHAnsi" w:cstheme="minorHAnsi"/>
              </w:rPr>
            </w:pPr>
            <w:r w:rsidRPr="00900121">
              <w:rPr>
                <w:rFonts w:asciiTheme="minorHAnsi" w:hAnsiTheme="minorHAnsi" w:cstheme="minorHAnsi"/>
              </w:rPr>
              <w:lastRenderedPageBreak/>
              <w:t>Continue to develop the curriculum offer, allowing for recovery and catch up</w:t>
            </w:r>
            <w:r w:rsidR="007A112D" w:rsidRPr="00900121">
              <w:rPr>
                <w:rFonts w:asciiTheme="minorHAnsi" w:hAnsiTheme="minorHAnsi" w:cstheme="minorHAnsi"/>
              </w:rPr>
              <w:t xml:space="preserve">. </w:t>
            </w:r>
          </w:p>
          <w:p w14:paraId="657FB602" w14:textId="77777777" w:rsidR="007A112D" w:rsidRDefault="007A112D" w:rsidP="007A112D">
            <w:pPr>
              <w:pStyle w:val="ListParagraph"/>
              <w:numPr>
                <w:ilvl w:val="0"/>
                <w:numId w:val="0"/>
              </w:numPr>
              <w:spacing w:before="60" w:after="60" w:line="240" w:lineRule="auto"/>
              <w:ind w:left="720"/>
              <w:rPr>
                <w:rFonts w:asciiTheme="minorHAnsi" w:hAnsiTheme="minorHAnsi" w:cstheme="minorHAnsi"/>
                <w:i/>
              </w:rPr>
            </w:pPr>
            <w:r w:rsidRPr="00900121">
              <w:rPr>
                <w:rFonts w:asciiTheme="minorHAnsi" w:hAnsiTheme="minorHAnsi" w:cstheme="minorHAnsi"/>
                <w:i/>
              </w:rPr>
              <w:t>2021-2022 – Focus on art, writing and vocabulary.</w:t>
            </w:r>
          </w:p>
          <w:p w14:paraId="2A7D550A" w14:textId="725412DA" w:rsidR="00477956" w:rsidRPr="00900121" w:rsidRDefault="00477956" w:rsidP="007A112D">
            <w:pPr>
              <w:pStyle w:val="ListParagraph"/>
              <w:numPr>
                <w:ilvl w:val="0"/>
                <w:numId w:val="0"/>
              </w:numPr>
              <w:spacing w:before="60" w:after="60" w:line="240" w:lineRule="auto"/>
              <w:ind w:left="720"/>
              <w:rPr>
                <w:rFonts w:asciiTheme="minorHAnsi" w:hAnsiTheme="minorHAnsi" w:cstheme="minorHAnsi"/>
                <w:i/>
              </w:rPr>
            </w:pPr>
            <w:r>
              <w:rPr>
                <w:rFonts w:asciiTheme="minorHAnsi" w:hAnsiTheme="minorHAnsi" w:cstheme="minorHAnsi"/>
                <w:i/>
              </w:rPr>
              <w:t xml:space="preserve">2022-2023 – Focus on phonics and Geography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B8623" w14:textId="77777777" w:rsidR="00E66558" w:rsidRPr="00900121" w:rsidRDefault="001A6A2F" w:rsidP="00C57EDF">
            <w:pPr>
              <w:pStyle w:val="ListParagraph"/>
              <w:numPr>
                <w:ilvl w:val="0"/>
                <w:numId w:val="29"/>
              </w:numPr>
              <w:spacing w:before="60" w:after="60" w:line="240" w:lineRule="auto"/>
              <w:ind w:left="325" w:hanging="142"/>
              <w:rPr>
                <w:rFonts w:asciiTheme="minorHAnsi" w:hAnsiTheme="minorHAnsi" w:cstheme="minorHAnsi"/>
              </w:rPr>
            </w:pPr>
            <w:r w:rsidRPr="00900121">
              <w:rPr>
                <w:rFonts w:asciiTheme="minorHAnsi" w:hAnsiTheme="minorHAnsi" w:cstheme="minorHAnsi"/>
              </w:rPr>
              <w:t>Increased subject knowledge for staff meaning high quality teaching in all areas</w:t>
            </w:r>
          </w:p>
          <w:p w14:paraId="7D5F7E5C" w14:textId="77777777" w:rsidR="001A6A2F" w:rsidRPr="00900121" w:rsidRDefault="001A6A2F" w:rsidP="00C57EDF">
            <w:pPr>
              <w:pStyle w:val="ListParagraph"/>
              <w:numPr>
                <w:ilvl w:val="0"/>
                <w:numId w:val="29"/>
              </w:numPr>
              <w:spacing w:before="60" w:after="60" w:line="240" w:lineRule="auto"/>
              <w:ind w:left="325" w:hanging="142"/>
              <w:rPr>
                <w:rFonts w:asciiTheme="minorHAnsi" w:hAnsiTheme="minorHAnsi" w:cstheme="minorHAnsi"/>
              </w:rPr>
            </w:pPr>
            <w:r w:rsidRPr="00900121">
              <w:rPr>
                <w:rFonts w:asciiTheme="minorHAnsi" w:hAnsiTheme="minorHAnsi" w:cstheme="minorHAnsi"/>
              </w:rPr>
              <w:t>Progression of skills and knowledge for pupils</w:t>
            </w:r>
          </w:p>
          <w:p w14:paraId="2A7D550B" w14:textId="35A0BF84" w:rsidR="001A6A2F" w:rsidRPr="00900121" w:rsidRDefault="001A6A2F" w:rsidP="00C57EDF">
            <w:pPr>
              <w:pStyle w:val="ListParagraph"/>
              <w:numPr>
                <w:ilvl w:val="0"/>
                <w:numId w:val="29"/>
              </w:numPr>
              <w:spacing w:before="60" w:after="60" w:line="240" w:lineRule="auto"/>
              <w:ind w:left="325" w:hanging="142"/>
              <w:rPr>
                <w:rFonts w:asciiTheme="minorHAnsi" w:hAnsiTheme="minorHAnsi" w:cstheme="minorHAnsi"/>
              </w:rPr>
            </w:pPr>
            <w:r w:rsidRPr="00900121">
              <w:rPr>
                <w:rFonts w:asciiTheme="minorHAnsi" w:hAnsiTheme="minorHAnsi" w:cstheme="minorHAnsi"/>
              </w:rPr>
              <w:t>Positive feedback from pupils</w:t>
            </w:r>
          </w:p>
        </w:tc>
      </w:tr>
      <w:tr w:rsidR="001A6A2F" w14:paraId="2A7D550F"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F526" w14:textId="0C98F6A5" w:rsidR="001A6A2F" w:rsidRPr="00900121" w:rsidRDefault="001A6A2F" w:rsidP="006146B8">
            <w:pPr>
              <w:pStyle w:val="1bodycopy"/>
              <w:numPr>
                <w:ilvl w:val="0"/>
                <w:numId w:val="32"/>
              </w:numPr>
              <w:spacing w:before="60" w:after="60"/>
              <w:rPr>
                <w:rFonts w:asciiTheme="minorHAnsi" w:hAnsiTheme="minorHAnsi" w:cstheme="minorHAnsi"/>
                <w:sz w:val="24"/>
              </w:rPr>
            </w:pPr>
            <w:r w:rsidRPr="00900121">
              <w:rPr>
                <w:rFonts w:asciiTheme="minorHAnsi" w:hAnsiTheme="minorHAnsi" w:cstheme="minorHAnsi"/>
                <w:sz w:val="24"/>
              </w:rPr>
              <w:t xml:space="preserve">Improved attendance and reduction in persistent absentees </w:t>
            </w:r>
          </w:p>
          <w:p w14:paraId="2A7D550D" w14:textId="7D483BAB" w:rsidR="001A6A2F" w:rsidRPr="00900121" w:rsidRDefault="001A6A2F" w:rsidP="006146B8">
            <w:pPr>
              <w:pStyle w:val="TableRow"/>
              <w:ind w:left="0"/>
              <w:rPr>
                <w:rFonts w:asciiTheme="minorHAnsi" w:hAnsiTheme="minorHAnsi" w:cstheme="minorHAnsi"/>
              </w:rPr>
            </w:pP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DE1FA" w14:textId="3FE6489F" w:rsidR="001A6A2F" w:rsidRPr="00900121" w:rsidRDefault="001A6A2F" w:rsidP="00C57EDF">
            <w:pPr>
              <w:pStyle w:val="TableRowCentered"/>
              <w:numPr>
                <w:ilvl w:val="0"/>
                <w:numId w:val="26"/>
              </w:numPr>
              <w:ind w:left="325" w:hanging="142"/>
              <w:jc w:val="left"/>
              <w:rPr>
                <w:rFonts w:asciiTheme="minorHAnsi" w:hAnsiTheme="minorHAnsi" w:cstheme="minorHAnsi"/>
                <w:szCs w:val="24"/>
              </w:rPr>
            </w:pPr>
            <w:r w:rsidRPr="00900121">
              <w:rPr>
                <w:rFonts w:asciiTheme="minorHAnsi" w:hAnsiTheme="minorHAnsi" w:cstheme="minorHAnsi"/>
                <w:szCs w:val="24"/>
              </w:rPr>
              <w:t>Attendance officer will closely monitor absences and work with SLT and EWO to ensure a quick response</w:t>
            </w:r>
          </w:p>
          <w:p w14:paraId="0872DEC2" w14:textId="78896CD6" w:rsidR="001A6A2F" w:rsidRPr="00900121" w:rsidRDefault="00900121" w:rsidP="00C57EDF">
            <w:pPr>
              <w:pStyle w:val="TableRowCentered"/>
              <w:numPr>
                <w:ilvl w:val="0"/>
                <w:numId w:val="26"/>
              </w:numPr>
              <w:ind w:left="325" w:hanging="142"/>
              <w:jc w:val="left"/>
              <w:rPr>
                <w:rFonts w:asciiTheme="minorHAnsi" w:hAnsiTheme="minorHAnsi" w:cstheme="minorHAnsi"/>
                <w:szCs w:val="24"/>
              </w:rPr>
            </w:pPr>
            <w:r w:rsidRPr="00900121">
              <w:rPr>
                <w:rFonts w:asciiTheme="minorHAnsi" w:hAnsiTheme="minorHAnsi" w:cstheme="minorHAnsi"/>
                <w:szCs w:val="24"/>
              </w:rPr>
              <w:t xml:space="preserve">Home visits </w:t>
            </w:r>
            <w:r w:rsidR="001A6A2F" w:rsidRPr="00900121">
              <w:rPr>
                <w:rFonts w:asciiTheme="minorHAnsi" w:hAnsiTheme="minorHAnsi" w:cstheme="minorHAnsi"/>
                <w:szCs w:val="24"/>
              </w:rPr>
              <w:t>take place</w:t>
            </w:r>
          </w:p>
          <w:p w14:paraId="251BE7E4" w14:textId="77777777" w:rsidR="001A6A2F" w:rsidRPr="00900121" w:rsidRDefault="001A6A2F" w:rsidP="00C57EDF">
            <w:pPr>
              <w:pStyle w:val="TableRowCentered"/>
              <w:numPr>
                <w:ilvl w:val="0"/>
                <w:numId w:val="26"/>
              </w:numPr>
              <w:ind w:left="325" w:hanging="142"/>
              <w:jc w:val="left"/>
              <w:rPr>
                <w:rFonts w:asciiTheme="minorHAnsi" w:hAnsiTheme="minorHAnsi" w:cstheme="minorHAnsi"/>
                <w:szCs w:val="24"/>
              </w:rPr>
            </w:pPr>
            <w:r w:rsidRPr="00900121">
              <w:rPr>
                <w:rFonts w:asciiTheme="minorHAnsi" w:hAnsiTheme="minorHAnsi" w:cstheme="minorHAnsi"/>
                <w:szCs w:val="24"/>
              </w:rPr>
              <w:t>Poor attendance will be challenged</w:t>
            </w:r>
          </w:p>
          <w:p w14:paraId="2A7D550E" w14:textId="2480A92A" w:rsidR="001A6A2F" w:rsidRPr="00900121" w:rsidRDefault="001A6A2F" w:rsidP="00C57EDF">
            <w:pPr>
              <w:pStyle w:val="TableRowCentered"/>
              <w:numPr>
                <w:ilvl w:val="0"/>
                <w:numId w:val="26"/>
              </w:numPr>
              <w:ind w:left="325" w:hanging="142"/>
              <w:jc w:val="left"/>
              <w:rPr>
                <w:rFonts w:asciiTheme="minorHAnsi" w:hAnsiTheme="minorHAnsi" w:cstheme="minorHAnsi"/>
                <w:szCs w:val="24"/>
              </w:rPr>
            </w:pPr>
            <w:r w:rsidRPr="00900121">
              <w:rPr>
                <w:rFonts w:asciiTheme="minorHAnsi" w:hAnsiTheme="minorHAnsi" w:cstheme="minorHAnsi"/>
                <w:szCs w:val="24"/>
              </w:rPr>
              <w:t>Attendance of disadvantaged pupils falls in line with non-</w:t>
            </w:r>
            <w:r w:rsidR="00BC3797" w:rsidRPr="00900121">
              <w:rPr>
                <w:rFonts w:asciiTheme="minorHAnsi" w:hAnsiTheme="minorHAnsi" w:cstheme="minorHAnsi"/>
                <w:szCs w:val="24"/>
              </w:rPr>
              <w:t>disadvantaged</w:t>
            </w:r>
            <w:r w:rsidRPr="00900121">
              <w:rPr>
                <w:rFonts w:asciiTheme="minorHAnsi" w:hAnsiTheme="minorHAnsi" w:cstheme="minorHAnsi"/>
                <w:szCs w:val="24"/>
              </w:rPr>
              <w:t xml:space="preserve"> pupils and national data </w:t>
            </w:r>
          </w:p>
        </w:tc>
      </w:tr>
      <w:tr w:rsidR="001A6A2F" w14:paraId="0EEA6B50"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A6F9E" w14:textId="7286799C" w:rsidR="001A6A2F" w:rsidRPr="00900121" w:rsidRDefault="001A6A2F" w:rsidP="006146B8">
            <w:pPr>
              <w:pStyle w:val="TableRow"/>
              <w:numPr>
                <w:ilvl w:val="0"/>
                <w:numId w:val="32"/>
              </w:numPr>
              <w:rPr>
                <w:rFonts w:asciiTheme="minorHAnsi" w:hAnsiTheme="minorHAnsi" w:cstheme="minorHAnsi"/>
              </w:rPr>
            </w:pPr>
            <w:r w:rsidRPr="00900121">
              <w:rPr>
                <w:rFonts w:asciiTheme="minorHAnsi" w:hAnsiTheme="minorHAnsi" w:cstheme="minorHAnsi"/>
              </w:rPr>
              <w:t>Increase community and family engagement. Families will receive the support and guidance from school and external agencies to ensure additional needs are not a barrier to them learning and reaching their full potential</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6682C" w14:textId="77777777" w:rsidR="001A6A2F" w:rsidRPr="00900121" w:rsidRDefault="001A6A2F" w:rsidP="00C57EDF">
            <w:pPr>
              <w:pStyle w:val="TableRowCentered"/>
              <w:numPr>
                <w:ilvl w:val="0"/>
                <w:numId w:val="28"/>
              </w:numPr>
              <w:ind w:left="325" w:hanging="142"/>
              <w:jc w:val="left"/>
              <w:rPr>
                <w:rFonts w:asciiTheme="minorHAnsi" w:hAnsiTheme="minorHAnsi" w:cstheme="minorHAnsi"/>
                <w:szCs w:val="24"/>
              </w:rPr>
            </w:pPr>
            <w:r w:rsidRPr="00900121">
              <w:rPr>
                <w:rFonts w:asciiTheme="minorHAnsi" w:hAnsiTheme="minorHAnsi" w:cstheme="minorHAnsi"/>
                <w:szCs w:val="24"/>
              </w:rPr>
              <w:t>A wide range of support and agencies will be offered to families</w:t>
            </w:r>
          </w:p>
          <w:p w14:paraId="01D53CFA" w14:textId="77777777" w:rsidR="001A6A2F" w:rsidRPr="00900121" w:rsidRDefault="001A6A2F" w:rsidP="00C57EDF">
            <w:pPr>
              <w:pStyle w:val="TableRowCentered"/>
              <w:numPr>
                <w:ilvl w:val="0"/>
                <w:numId w:val="28"/>
              </w:numPr>
              <w:ind w:left="325" w:hanging="142"/>
              <w:jc w:val="left"/>
              <w:rPr>
                <w:rFonts w:asciiTheme="minorHAnsi" w:hAnsiTheme="minorHAnsi" w:cstheme="minorHAnsi"/>
                <w:szCs w:val="24"/>
              </w:rPr>
            </w:pPr>
            <w:r w:rsidRPr="00900121">
              <w:rPr>
                <w:rFonts w:asciiTheme="minorHAnsi" w:hAnsiTheme="minorHAnsi" w:cstheme="minorHAnsi"/>
                <w:szCs w:val="24"/>
              </w:rPr>
              <w:t>Basis needs of all pupils are met</w:t>
            </w:r>
          </w:p>
          <w:p w14:paraId="5708FD4E" w14:textId="5F23D853" w:rsidR="001A6A2F" w:rsidRPr="00900121" w:rsidRDefault="001A6A2F" w:rsidP="00C57EDF">
            <w:pPr>
              <w:pStyle w:val="TableRowCentered"/>
              <w:numPr>
                <w:ilvl w:val="0"/>
                <w:numId w:val="28"/>
              </w:numPr>
              <w:ind w:left="325" w:hanging="142"/>
              <w:jc w:val="left"/>
              <w:rPr>
                <w:rFonts w:asciiTheme="minorHAnsi" w:hAnsiTheme="minorHAnsi" w:cstheme="minorHAnsi"/>
                <w:szCs w:val="24"/>
              </w:rPr>
            </w:pPr>
            <w:r w:rsidRPr="00900121">
              <w:rPr>
                <w:rFonts w:asciiTheme="minorHAnsi" w:hAnsiTheme="minorHAnsi" w:cstheme="minorHAnsi"/>
                <w:szCs w:val="24"/>
              </w:rPr>
              <w:t xml:space="preserve">Open dialogue between academy and families </w:t>
            </w:r>
          </w:p>
        </w:tc>
      </w:tr>
      <w:tr w:rsidR="001A6A2F" w14:paraId="7A86BE2F"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8499" w14:textId="075DF32F" w:rsidR="001A6A2F" w:rsidRPr="00900121" w:rsidRDefault="001A6A2F" w:rsidP="006146B8">
            <w:pPr>
              <w:pStyle w:val="TableRow"/>
              <w:numPr>
                <w:ilvl w:val="0"/>
                <w:numId w:val="32"/>
              </w:numPr>
              <w:rPr>
                <w:rFonts w:asciiTheme="minorHAnsi" w:hAnsiTheme="minorHAnsi" w:cstheme="minorHAnsi"/>
              </w:rPr>
            </w:pPr>
            <w:r w:rsidRPr="00900121">
              <w:rPr>
                <w:rFonts w:asciiTheme="minorHAnsi" w:hAnsiTheme="minorHAnsi" w:cstheme="minorHAnsi"/>
              </w:rPr>
              <w:t xml:space="preserve">Develop, implement and embed a behaviour and reward system </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69FE7" w14:textId="77777777" w:rsidR="001A6A2F" w:rsidRPr="00900121" w:rsidRDefault="001A6A2F"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Positive feedback from all stakeholders</w:t>
            </w:r>
          </w:p>
          <w:p w14:paraId="702E8A87" w14:textId="77777777" w:rsidR="001A6A2F" w:rsidRPr="00900121" w:rsidRDefault="001A6A2F"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 xml:space="preserve">Increased understanding of ‘real life’ finances </w:t>
            </w:r>
          </w:p>
          <w:p w14:paraId="599060F4" w14:textId="6235E954" w:rsidR="001A6A2F" w:rsidRPr="00900121" w:rsidRDefault="001A6A2F"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Improved behaviour - decrease in blue/red cards</w:t>
            </w:r>
          </w:p>
          <w:p w14:paraId="37A2C5B0" w14:textId="4AA76FC1" w:rsidR="001A6A2F" w:rsidRPr="00900121" w:rsidRDefault="001A6A2F" w:rsidP="00C57EDF">
            <w:pPr>
              <w:pStyle w:val="TableRowCentered"/>
              <w:ind w:left="325" w:hanging="142"/>
              <w:jc w:val="left"/>
              <w:rPr>
                <w:rFonts w:asciiTheme="minorHAnsi" w:hAnsiTheme="minorHAnsi" w:cstheme="minorHAnsi"/>
                <w:szCs w:val="24"/>
              </w:rPr>
            </w:pPr>
          </w:p>
        </w:tc>
      </w:tr>
      <w:tr w:rsidR="002D79CA" w14:paraId="4C2D5836" w14:textId="77777777" w:rsidTr="00900121">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B05A3" w14:textId="231EC5E7" w:rsidR="002D79CA" w:rsidRPr="00900121" w:rsidRDefault="002D79CA" w:rsidP="006146B8">
            <w:pPr>
              <w:pStyle w:val="TableRow"/>
              <w:numPr>
                <w:ilvl w:val="0"/>
                <w:numId w:val="32"/>
              </w:numPr>
              <w:rPr>
                <w:rFonts w:asciiTheme="minorHAnsi" w:hAnsiTheme="minorHAnsi" w:cstheme="minorHAnsi"/>
              </w:rPr>
            </w:pPr>
            <w:r w:rsidRPr="00900121">
              <w:rPr>
                <w:rFonts w:asciiTheme="minorHAnsi" w:hAnsiTheme="minorHAnsi" w:cstheme="minorHAnsi"/>
              </w:rPr>
              <w:t xml:space="preserve">Children will have their </w:t>
            </w:r>
            <w:r w:rsidR="00261C39" w:rsidRPr="00900121">
              <w:rPr>
                <w:rFonts w:asciiTheme="minorHAnsi" w:hAnsiTheme="minorHAnsi" w:cstheme="minorHAnsi"/>
              </w:rPr>
              <w:t>needs met whether that be basis needs, additional needs or SEMH</w:t>
            </w:r>
          </w:p>
        </w:tc>
        <w:tc>
          <w:tcPr>
            <w:tcW w:w="4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6688D" w14:textId="7AED4D08" w:rsidR="002D79CA" w:rsidRPr="00900121" w:rsidRDefault="006146B8"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No waiting list for support for SEMH</w:t>
            </w:r>
          </w:p>
          <w:p w14:paraId="7CB11494" w14:textId="42027770" w:rsidR="00E64FF5" w:rsidRPr="00900121" w:rsidRDefault="00E64FF5"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Families have access to basic needs including food, uniform…</w:t>
            </w:r>
          </w:p>
          <w:p w14:paraId="0BE430B5" w14:textId="1633B747" w:rsidR="006146B8" w:rsidRPr="00900121" w:rsidRDefault="006146B8" w:rsidP="00C57EDF">
            <w:pPr>
              <w:pStyle w:val="TableRowCentered"/>
              <w:numPr>
                <w:ilvl w:val="0"/>
                <w:numId w:val="30"/>
              </w:numPr>
              <w:ind w:left="325" w:hanging="142"/>
              <w:jc w:val="left"/>
              <w:rPr>
                <w:rFonts w:asciiTheme="minorHAnsi" w:hAnsiTheme="minorHAnsi" w:cstheme="minorHAnsi"/>
                <w:szCs w:val="24"/>
              </w:rPr>
            </w:pPr>
            <w:r w:rsidRPr="00900121">
              <w:rPr>
                <w:rFonts w:asciiTheme="minorHAnsi" w:hAnsiTheme="minorHAnsi" w:cstheme="minorHAnsi"/>
                <w:szCs w:val="24"/>
              </w:rPr>
              <w:t xml:space="preserve">Teachers will gain </w:t>
            </w:r>
            <w:r w:rsidR="00E64FF5" w:rsidRPr="00900121">
              <w:rPr>
                <w:rFonts w:asciiTheme="minorHAnsi" w:hAnsiTheme="minorHAnsi" w:cstheme="minorHAnsi"/>
                <w:szCs w:val="24"/>
              </w:rPr>
              <w:t>a good understanding of a wide range of SEND needs and work effectively with outside agencies</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370E3BEC" w:rsidR="00E66558" w:rsidRDefault="009D71E8">
      <w:r>
        <w:t xml:space="preserve">Budgeted cost: </w:t>
      </w:r>
      <w:r w:rsidRPr="00C57EDF">
        <w:t xml:space="preserve">£ </w:t>
      </w:r>
      <w:r w:rsidR="007E5FDE" w:rsidRPr="00C57EDF">
        <w:rPr>
          <w:iCs/>
        </w:rPr>
        <w:t>83,500</w:t>
      </w:r>
    </w:p>
    <w:tbl>
      <w:tblPr>
        <w:tblW w:w="5000" w:type="pct"/>
        <w:tblCellMar>
          <w:left w:w="10" w:type="dxa"/>
          <w:right w:w="10" w:type="dxa"/>
        </w:tblCellMar>
        <w:tblLook w:val="04A0" w:firstRow="1" w:lastRow="0" w:firstColumn="1" w:lastColumn="0" w:noHBand="0" w:noVBand="1"/>
      </w:tblPr>
      <w:tblGrid>
        <w:gridCol w:w="2405"/>
        <w:gridCol w:w="5550"/>
        <w:gridCol w:w="1531"/>
      </w:tblGrid>
      <w:tr w:rsidR="00E66558" w14:paraId="2A7D5519" w14:textId="77777777" w:rsidTr="00C57EDF">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D31E4C" w14:paraId="63BC9B5C" w14:textId="77777777" w:rsidTr="00C57ED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CBF6" w14:textId="77777777" w:rsidR="00D31E4C" w:rsidRPr="00A36BED" w:rsidRDefault="00B666B8">
            <w:pPr>
              <w:pStyle w:val="TableRow"/>
              <w:rPr>
                <w:rFonts w:asciiTheme="minorHAnsi" w:hAnsiTheme="minorHAnsi" w:cstheme="minorHAnsi"/>
                <w:iCs/>
              </w:rPr>
            </w:pPr>
            <w:r w:rsidRPr="00A36BED">
              <w:rPr>
                <w:rFonts w:asciiTheme="minorHAnsi" w:hAnsiTheme="minorHAnsi" w:cstheme="minorHAnsi"/>
                <w:iCs/>
              </w:rPr>
              <w:t xml:space="preserve">Improved focus on raising attainment for PP children </w:t>
            </w:r>
            <w:r w:rsidR="00D31E4C" w:rsidRPr="00A36BED">
              <w:rPr>
                <w:rFonts w:asciiTheme="minorHAnsi" w:hAnsiTheme="minorHAnsi" w:cstheme="minorHAnsi"/>
                <w:iCs/>
              </w:rPr>
              <w:t xml:space="preserve"> </w:t>
            </w:r>
          </w:p>
          <w:p w14:paraId="1026A86F" w14:textId="77777777" w:rsidR="007E5FDE" w:rsidRPr="00A36BED" w:rsidRDefault="007E5FDE">
            <w:pPr>
              <w:pStyle w:val="TableRow"/>
              <w:rPr>
                <w:rFonts w:asciiTheme="minorHAnsi" w:hAnsiTheme="minorHAnsi" w:cstheme="minorHAnsi"/>
                <w:iCs/>
              </w:rPr>
            </w:pPr>
          </w:p>
          <w:p w14:paraId="4D53C1C2" w14:textId="51B84DAC" w:rsidR="007E5FDE" w:rsidRPr="00A36BED" w:rsidRDefault="007E5FDE" w:rsidP="00E352EE">
            <w:pPr>
              <w:pStyle w:val="TableRow"/>
              <w:ind w:left="0"/>
              <w:rPr>
                <w:rFonts w:asciiTheme="minorHAnsi" w:hAnsiTheme="minorHAnsi" w:cstheme="minorHAnsi"/>
                <w:iCs/>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2A5AE" w14:textId="3FF025F9" w:rsidR="00D31E4C" w:rsidRPr="00A36BED" w:rsidRDefault="00D31E4C"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 xml:space="preserve">High proportion of disadvantaged pupils </w:t>
            </w:r>
            <w:r w:rsidR="00900121" w:rsidRPr="00A36BED">
              <w:rPr>
                <w:rFonts w:asciiTheme="minorHAnsi" w:hAnsiTheme="minorHAnsi" w:cstheme="minorHAnsi"/>
                <w:szCs w:val="24"/>
              </w:rPr>
              <w:t>(40% compared to national 21%)</w:t>
            </w:r>
          </w:p>
          <w:p w14:paraId="4B517D6A" w14:textId="230008CD"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 xml:space="preserve">Summer 21 </w:t>
            </w:r>
            <w:r w:rsidR="00900121" w:rsidRPr="00A36BED">
              <w:rPr>
                <w:rFonts w:asciiTheme="minorHAnsi" w:hAnsiTheme="minorHAnsi" w:cstheme="minorHAnsi"/>
                <w:szCs w:val="24"/>
              </w:rPr>
              <w:t>d</w:t>
            </w:r>
            <w:r w:rsidRPr="00A36BED">
              <w:rPr>
                <w:rFonts w:asciiTheme="minorHAnsi" w:hAnsiTheme="minorHAnsi" w:cstheme="minorHAnsi"/>
                <w:szCs w:val="24"/>
              </w:rPr>
              <w:t>ata shows NDP are outperforming DP in the majority of year groups across reading, writing and maths</w:t>
            </w:r>
          </w:p>
          <w:p w14:paraId="213D0499" w14:textId="35FDCC06"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Feedback from teachers showed there was a lack of engagement for DP during periods of home learning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223F" w14:textId="0043E11F" w:rsidR="00D31E4C" w:rsidRPr="00A36BED" w:rsidRDefault="00BC3797">
            <w:pPr>
              <w:pStyle w:val="TableRowCentered"/>
              <w:jc w:val="left"/>
              <w:rPr>
                <w:rFonts w:asciiTheme="minorHAnsi" w:hAnsiTheme="minorHAnsi" w:cstheme="minorHAnsi"/>
                <w:szCs w:val="24"/>
              </w:rPr>
            </w:pPr>
            <w:r w:rsidRPr="00A36BED">
              <w:rPr>
                <w:rFonts w:asciiTheme="minorHAnsi" w:hAnsiTheme="minorHAnsi" w:cstheme="minorHAnsi"/>
                <w:szCs w:val="24"/>
              </w:rPr>
              <w:t>1, 3</w:t>
            </w:r>
            <w:r w:rsidR="00900121" w:rsidRPr="00A36BED">
              <w:rPr>
                <w:rFonts w:asciiTheme="minorHAnsi" w:hAnsiTheme="minorHAnsi" w:cstheme="minorHAnsi"/>
                <w:szCs w:val="24"/>
              </w:rPr>
              <w:t>, 7</w:t>
            </w:r>
          </w:p>
        </w:tc>
      </w:tr>
      <w:tr w:rsidR="00E66558" w14:paraId="2A7D551D" w14:textId="77777777" w:rsidTr="00C57ED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5555E5D" w:rsidR="0091799D" w:rsidRPr="00A36BED" w:rsidRDefault="00D31E4C" w:rsidP="00C57EDF">
            <w:pPr>
              <w:pStyle w:val="TableRow"/>
              <w:rPr>
                <w:rFonts w:asciiTheme="minorHAnsi" w:hAnsiTheme="minorHAnsi" w:cstheme="minorHAnsi"/>
                <w:iCs/>
              </w:rPr>
            </w:pPr>
            <w:r w:rsidRPr="00A36BED">
              <w:rPr>
                <w:rFonts w:asciiTheme="minorHAnsi" w:hAnsiTheme="minorHAnsi" w:cstheme="minorHAnsi"/>
                <w:iCs/>
              </w:rPr>
              <w:t>Further d</w:t>
            </w:r>
            <w:r w:rsidR="001A6A2F" w:rsidRPr="00A36BED">
              <w:rPr>
                <w:rFonts w:asciiTheme="minorHAnsi" w:hAnsiTheme="minorHAnsi" w:cstheme="minorHAnsi"/>
                <w:iCs/>
              </w:rPr>
              <w:t>evelop non-core curriculum</w:t>
            </w:r>
            <w:r w:rsidR="00BC3797" w:rsidRPr="00A36BED">
              <w:rPr>
                <w:rFonts w:asciiTheme="minorHAnsi" w:hAnsiTheme="minorHAnsi" w:cstheme="minorHAnsi"/>
                <w:iCs/>
              </w:rPr>
              <w:t xml:space="preserve"> ensuring high quality teaching, accurate assessment and skills progression</w:t>
            </w:r>
            <w:r w:rsidR="007E1856" w:rsidRPr="00A36BED">
              <w:rPr>
                <w:rFonts w:asciiTheme="minorHAnsi" w:hAnsiTheme="minorHAnsi" w:cstheme="minorHAnsi"/>
                <w:iCs/>
              </w:rPr>
              <w:t xml:space="preserve"> </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45BA5" w14:textId="77777777"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 xml:space="preserve">Staff surveys show gaps in subject knowledge </w:t>
            </w:r>
          </w:p>
          <w:p w14:paraId="41E71D9C" w14:textId="77777777" w:rsidR="00666515" w:rsidRPr="00A36BED" w:rsidRDefault="004522DE" w:rsidP="004522DE">
            <w:pPr>
              <w:pStyle w:val="TableRowCentered"/>
              <w:ind w:left="43"/>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49DB3556" wp14:editId="7D11F073">
                  <wp:extent cx="627797" cy="330134"/>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756" cy="333267"/>
                          </a:xfrm>
                          <a:prstGeom prst="rect">
                            <a:avLst/>
                          </a:prstGeom>
                        </pic:spPr>
                      </pic:pic>
                    </a:graphicData>
                  </a:graphic>
                </wp:inline>
              </w:drawing>
            </w:r>
            <w:r w:rsidRPr="00A36BED">
              <w:rPr>
                <w:rFonts w:asciiTheme="minorHAnsi" w:hAnsiTheme="minorHAnsi" w:cstheme="minorHAnsi"/>
                <w:szCs w:val="24"/>
              </w:rPr>
              <w:t>February 2020 Target</w:t>
            </w:r>
            <w:r w:rsidR="00666515" w:rsidRPr="00A36BED">
              <w:rPr>
                <w:rFonts w:asciiTheme="minorHAnsi" w:hAnsiTheme="minorHAnsi" w:cstheme="minorHAnsi"/>
                <w:szCs w:val="24"/>
              </w:rPr>
              <w:t xml:space="preserve"> </w:t>
            </w:r>
          </w:p>
          <w:p w14:paraId="2A7D551B" w14:textId="2EF68207" w:rsidR="00785794" w:rsidRPr="00A36BED" w:rsidRDefault="004522DE" w:rsidP="004522DE">
            <w:pPr>
              <w:pStyle w:val="TableRowCentered"/>
              <w:ind w:left="43"/>
              <w:jc w:val="left"/>
              <w:rPr>
                <w:rFonts w:asciiTheme="minorHAnsi" w:hAnsiTheme="minorHAnsi" w:cstheme="minorHAnsi"/>
                <w:szCs w:val="24"/>
              </w:rPr>
            </w:pPr>
            <w:r w:rsidRPr="00A36BED">
              <w:rPr>
                <w:rFonts w:asciiTheme="minorHAnsi" w:hAnsiTheme="minorHAnsi" w:cstheme="minorHAnsi"/>
                <w:i/>
                <w:szCs w:val="24"/>
              </w:rPr>
              <w:t>Leaders should ensure that staff receive high-quality training and that the effective practice that exists in the school is shared more widely</w:t>
            </w:r>
            <w:r w:rsidRPr="00A36BED">
              <w:rPr>
                <w:rFonts w:asciiTheme="minorHAnsi" w:hAnsiTheme="minorHAnsi" w:cstheme="minorHAnsi"/>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B4AA" w14:textId="72EFBDD1" w:rsidR="00E66558" w:rsidRPr="00A36BED" w:rsidRDefault="00900121" w:rsidP="002D79CA">
            <w:pPr>
              <w:rPr>
                <w:rFonts w:asciiTheme="minorHAnsi" w:hAnsiTheme="minorHAnsi" w:cstheme="minorHAnsi"/>
              </w:rPr>
            </w:pPr>
            <w:r w:rsidRPr="00A36BED">
              <w:rPr>
                <w:rFonts w:asciiTheme="minorHAnsi" w:hAnsiTheme="minorHAnsi" w:cstheme="minorHAnsi"/>
              </w:rPr>
              <w:t>1, 3, 7</w:t>
            </w:r>
          </w:p>
        </w:tc>
      </w:tr>
      <w:tr w:rsidR="00BC27E1" w14:paraId="623F4C16" w14:textId="77777777" w:rsidTr="00C57EDF">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C6DC4" w14:textId="77777777" w:rsidR="00BC27E1" w:rsidRPr="00A36BED" w:rsidRDefault="00BC27E1">
            <w:pPr>
              <w:pStyle w:val="TableRow"/>
              <w:rPr>
                <w:rFonts w:asciiTheme="minorHAnsi" w:hAnsiTheme="minorHAnsi" w:cstheme="minorHAnsi"/>
                <w:iCs/>
              </w:rPr>
            </w:pPr>
            <w:r w:rsidRPr="00A36BED">
              <w:rPr>
                <w:rFonts w:asciiTheme="minorHAnsi" w:hAnsiTheme="minorHAnsi" w:cstheme="minorHAnsi"/>
                <w:iCs/>
              </w:rPr>
              <w:t>Restructure the Art curriculum</w:t>
            </w:r>
          </w:p>
          <w:p w14:paraId="05AA90CE" w14:textId="77777777" w:rsidR="0091799D" w:rsidRPr="00A36BED" w:rsidRDefault="0091799D">
            <w:pPr>
              <w:pStyle w:val="TableRow"/>
              <w:rPr>
                <w:rFonts w:asciiTheme="minorHAnsi" w:hAnsiTheme="minorHAnsi" w:cstheme="minorHAnsi"/>
                <w:iCs/>
              </w:rPr>
            </w:pPr>
          </w:p>
          <w:p w14:paraId="5ECDA1BE" w14:textId="355CBD33" w:rsidR="0091799D" w:rsidRPr="00A36BED" w:rsidRDefault="0091799D">
            <w:pPr>
              <w:pStyle w:val="TableRow"/>
              <w:rPr>
                <w:rFonts w:asciiTheme="minorHAnsi" w:hAnsiTheme="minorHAnsi" w:cstheme="minorHAnsi"/>
                <w:iCs/>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BAD64" w14:textId="6A764E85" w:rsidR="00900121" w:rsidRPr="00A36BED" w:rsidRDefault="00BF0871" w:rsidP="00C57EDF">
            <w:pPr>
              <w:pStyle w:val="TableRowCentered"/>
              <w:numPr>
                <w:ilvl w:val="0"/>
                <w:numId w:val="30"/>
              </w:numPr>
              <w:ind w:left="184" w:hanging="142"/>
              <w:jc w:val="left"/>
              <w:rPr>
                <w:rFonts w:asciiTheme="minorHAnsi" w:hAnsiTheme="minorHAnsi" w:cstheme="minorHAnsi"/>
                <w:szCs w:val="24"/>
              </w:rPr>
            </w:pPr>
            <w:r w:rsidRPr="00A36BED">
              <w:rPr>
                <w:rFonts w:asciiTheme="minorHAnsi" w:hAnsiTheme="minorHAnsi" w:cstheme="minorHAnsi"/>
                <w:szCs w:val="24"/>
              </w:rPr>
              <w:t>Lockdown has had a negative impact on the children’s art skills over the pas</w:t>
            </w:r>
            <w:r w:rsidR="00900121" w:rsidRPr="00A36BED">
              <w:rPr>
                <w:rFonts w:asciiTheme="minorHAnsi" w:hAnsiTheme="minorHAnsi" w:cstheme="minorHAnsi"/>
                <w:szCs w:val="24"/>
              </w:rPr>
              <w:t>t 2 academic years (2019-2021)</w:t>
            </w:r>
          </w:p>
          <w:p w14:paraId="35412A4E" w14:textId="39337A86" w:rsidR="00BF0871" w:rsidRPr="00A36BED" w:rsidRDefault="00BF0871" w:rsidP="00C57EDF">
            <w:pPr>
              <w:pStyle w:val="TableRowCentered"/>
              <w:numPr>
                <w:ilvl w:val="0"/>
                <w:numId w:val="30"/>
              </w:numPr>
              <w:ind w:left="184" w:hanging="142"/>
              <w:jc w:val="left"/>
              <w:rPr>
                <w:rFonts w:asciiTheme="minorHAnsi" w:hAnsiTheme="minorHAnsi" w:cstheme="minorHAnsi"/>
                <w:szCs w:val="24"/>
              </w:rPr>
            </w:pPr>
            <w:r w:rsidRPr="00A36BED">
              <w:rPr>
                <w:rFonts w:asciiTheme="minorHAnsi" w:hAnsiTheme="minorHAnsi" w:cstheme="minorHAnsi"/>
                <w:szCs w:val="24"/>
              </w:rPr>
              <w:t>Pupil’s basic skills in all areas of art, including drawing and painting, are of a l</w:t>
            </w:r>
            <w:r w:rsidR="00900121" w:rsidRPr="00A36BED">
              <w:rPr>
                <w:rFonts w:asciiTheme="minorHAnsi" w:hAnsiTheme="minorHAnsi" w:cstheme="minorHAnsi"/>
                <w:szCs w:val="24"/>
              </w:rPr>
              <w:t>ow standard across the academy</w:t>
            </w:r>
          </w:p>
          <w:p w14:paraId="3CCB00A2" w14:textId="75F78F4B" w:rsidR="007E1856" w:rsidRPr="00A36BED" w:rsidRDefault="007E1856" w:rsidP="00E352E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 xml:space="preserve">Historically an area that has needed improvement and expertise </w:t>
            </w:r>
          </w:p>
          <w:p w14:paraId="764FBD4A" w14:textId="314AA627" w:rsidR="00BC27E1" w:rsidRPr="00A36BED" w:rsidRDefault="004522DE" w:rsidP="004522DE">
            <w:pPr>
              <w:pStyle w:val="TableRowCentered"/>
              <w:ind w:left="185"/>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0A69183C" wp14:editId="483C352F">
                  <wp:extent cx="641446" cy="2456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BC27E1" w:rsidRPr="00A36BED">
              <w:rPr>
                <w:rFonts w:asciiTheme="minorHAnsi" w:hAnsiTheme="minorHAnsi" w:cstheme="minorHAnsi"/>
                <w:szCs w:val="24"/>
              </w:rPr>
              <w:t>Art</w:t>
            </w:r>
            <w:r w:rsidR="007E1856" w:rsidRPr="00A36BED">
              <w:rPr>
                <w:rFonts w:asciiTheme="minorHAnsi" w:hAnsiTheme="minorHAnsi" w:cstheme="minorHAnsi"/>
                <w:szCs w:val="24"/>
              </w:rPr>
              <w:t xml:space="preserve"> participation</w:t>
            </w:r>
            <w:r w:rsidR="00BC27E1" w:rsidRPr="00A36BED">
              <w:rPr>
                <w:rFonts w:asciiTheme="minorHAnsi" w:hAnsiTheme="minorHAnsi" w:cstheme="minorHAnsi"/>
                <w:szCs w:val="24"/>
              </w:rPr>
              <w:t xml:space="preserve"> + 3</w:t>
            </w:r>
            <w:r w:rsidR="006057EF" w:rsidRPr="00A36BED">
              <w:rPr>
                <w:rFonts w:asciiTheme="minorHAnsi" w:hAnsiTheme="minorHAnsi" w:cstheme="minorHAnsi"/>
                <w:szCs w:val="24"/>
              </w:rPr>
              <w:t xml:space="preserve"> </w:t>
            </w:r>
            <w:r w:rsidR="00BC27E1" w:rsidRPr="00A36BED">
              <w:rPr>
                <w:rFonts w:asciiTheme="minorHAnsi" w:hAnsiTheme="minorHAnsi" w:cstheme="minorHAnsi"/>
                <w:szCs w:val="24"/>
              </w:rPr>
              <w:t>months</w:t>
            </w:r>
          </w:p>
          <w:p w14:paraId="11C2DF27" w14:textId="33584E06" w:rsidR="00BC27E1" w:rsidRPr="00A36BED" w:rsidRDefault="007E1856" w:rsidP="00666515">
            <w:pPr>
              <w:pStyle w:val="TableRowCentered"/>
              <w:ind w:left="185"/>
              <w:jc w:val="left"/>
              <w:rPr>
                <w:rFonts w:asciiTheme="minorHAnsi" w:hAnsiTheme="minorHAnsi" w:cstheme="minorHAnsi"/>
                <w:i/>
                <w:szCs w:val="24"/>
              </w:rPr>
            </w:pPr>
            <w:r w:rsidRPr="00A36BED">
              <w:rPr>
                <w:rFonts w:asciiTheme="minorHAnsi" w:hAnsiTheme="minorHAnsi" w:cstheme="minorHAnsi"/>
                <w:i/>
                <w:szCs w:val="24"/>
              </w:rPr>
              <w:t>Arts participation approaches can have a positive impact on academic outcomes in other areas of the curriculum.</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78892" w14:textId="7B9EED57" w:rsidR="00BC27E1" w:rsidRPr="00A36BED" w:rsidRDefault="002D79CA">
            <w:pPr>
              <w:pStyle w:val="TableRowCentered"/>
              <w:jc w:val="left"/>
              <w:rPr>
                <w:rFonts w:asciiTheme="minorHAnsi" w:hAnsiTheme="minorHAnsi" w:cstheme="minorHAnsi"/>
                <w:szCs w:val="24"/>
              </w:rPr>
            </w:pPr>
            <w:r w:rsidRPr="00A36BED">
              <w:rPr>
                <w:rFonts w:asciiTheme="minorHAnsi" w:hAnsiTheme="minorHAnsi" w:cstheme="minorHAnsi"/>
                <w:szCs w:val="24"/>
              </w:rPr>
              <w:t>1, 3</w:t>
            </w:r>
            <w:r w:rsidR="00900121" w:rsidRPr="00A36BED">
              <w:rPr>
                <w:rFonts w:asciiTheme="minorHAnsi" w:hAnsiTheme="minorHAnsi" w:cstheme="minorHAnsi"/>
                <w:szCs w:val="24"/>
              </w:rPr>
              <w:t>, 7</w:t>
            </w:r>
          </w:p>
        </w:tc>
      </w:tr>
      <w:tr w:rsidR="00E66558" w14:paraId="2A7D5521"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09EC598" w:rsidR="00C92FA1" w:rsidRPr="00A36BED" w:rsidRDefault="00785794" w:rsidP="00E352EE">
            <w:pPr>
              <w:pStyle w:val="TableRow"/>
              <w:rPr>
                <w:rFonts w:asciiTheme="minorHAnsi" w:hAnsiTheme="minorHAnsi" w:cstheme="minorHAnsi"/>
              </w:rPr>
            </w:pPr>
            <w:r w:rsidRPr="00A36BED">
              <w:rPr>
                <w:rFonts w:asciiTheme="minorHAnsi" w:hAnsiTheme="minorHAnsi" w:cstheme="minorHAnsi"/>
              </w:rPr>
              <w:t xml:space="preserve">Improve the teaching of writing to improve </w:t>
            </w:r>
            <w:r w:rsidR="00E352EE" w:rsidRPr="00A36BED">
              <w:rPr>
                <w:rFonts w:asciiTheme="minorHAnsi" w:hAnsiTheme="minorHAnsi" w:cstheme="minorHAnsi"/>
              </w:rPr>
              <w:t>attainment and progress</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0EA0" w14:textId="77777777" w:rsidR="00E66558"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NDP outperforming DP in writing in all year groups</w:t>
            </w:r>
          </w:p>
          <w:p w14:paraId="1310C545" w14:textId="771FEDFE" w:rsidR="00785794" w:rsidRPr="00A36BED" w:rsidRDefault="00AD0536"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2019 teacher assessment shows o</w:t>
            </w:r>
            <w:r w:rsidR="00785794" w:rsidRPr="00A36BED">
              <w:rPr>
                <w:rFonts w:asciiTheme="minorHAnsi" w:hAnsiTheme="minorHAnsi" w:cstheme="minorHAnsi"/>
                <w:szCs w:val="24"/>
              </w:rPr>
              <w:t>verall attainment for writing below attainment in maths and reading</w:t>
            </w:r>
          </w:p>
          <w:p w14:paraId="2A7D551F" w14:textId="6D5939F1" w:rsidR="00AD0536" w:rsidRPr="00A36BED" w:rsidRDefault="00AD0536" w:rsidP="00AD0536">
            <w:pPr>
              <w:pStyle w:val="TableRowCentered"/>
              <w:ind w:left="0"/>
              <w:jc w:val="left"/>
              <w:rPr>
                <w:rFonts w:asciiTheme="minorHAnsi" w:hAnsiTheme="minorHAnsi" w:cstheme="minorHAnsi"/>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F7931E" w:rsidR="00E66558" w:rsidRPr="00A36BED" w:rsidRDefault="00AD0536" w:rsidP="00AD0536">
            <w:pPr>
              <w:pStyle w:val="TableRowCentered"/>
              <w:ind w:left="0"/>
              <w:jc w:val="left"/>
              <w:rPr>
                <w:rFonts w:asciiTheme="minorHAnsi" w:hAnsiTheme="minorHAnsi" w:cstheme="minorHAnsi"/>
                <w:szCs w:val="24"/>
              </w:rPr>
            </w:pPr>
            <w:r w:rsidRPr="00A36BED">
              <w:rPr>
                <w:rFonts w:asciiTheme="minorHAnsi" w:hAnsiTheme="minorHAnsi" w:cstheme="minorHAnsi"/>
                <w:szCs w:val="24"/>
              </w:rPr>
              <w:t xml:space="preserve">1, 3, 7 </w:t>
            </w:r>
          </w:p>
        </w:tc>
      </w:tr>
      <w:tr w:rsidR="00785794" w14:paraId="35701DB1"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05846" w14:textId="77777777" w:rsidR="00785794" w:rsidRPr="00A36BED" w:rsidRDefault="00785794">
            <w:pPr>
              <w:pStyle w:val="TableRow"/>
              <w:rPr>
                <w:rFonts w:asciiTheme="minorHAnsi" w:hAnsiTheme="minorHAnsi" w:cstheme="minorHAnsi"/>
              </w:rPr>
            </w:pPr>
            <w:r w:rsidRPr="00A36BED">
              <w:rPr>
                <w:rFonts w:asciiTheme="minorHAnsi" w:hAnsiTheme="minorHAnsi" w:cstheme="minorHAnsi"/>
              </w:rPr>
              <w:lastRenderedPageBreak/>
              <w:t>Develop leaders</w:t>
            </w:r>
          </w:p>
          <w:p w14:paraId="4443D8FB" w14:textId="4228CDA6" w:rsidR="00E352EE" w:rsidRPr="00A36BED" w:rsidRDefault="00E352EE" w:rsidP="00E352EE">
            <w:pPr>
              <w:pStyle w:val="TableRow"/>
              <w:ind w:left="0"/>
              <w:rPr>
                <w:rFonts w:asciiTheme="minorHAnsi" w:hAnsiTheme="minorHAnsi" w:cstheme="minorHAnsi"/>
              </w:rPr>
            </w:pPr>
          </w:p>
          <w:p w14:paraId="5AD88A06" w14:textId="54CD1716" w:rsidR="007E5FDE" w:rsidRPr="00A36BED" w:rsidRDefault="007E5FDE">
            <w:pPr>
              <w:pStyle w:val="TableRow"/>
              <w:rPr>
                <w:rFonts w:asciiTheme="minorHAnsi" w:hAnsiTheme="minorHAnsi" w:cstheme="minorHAnsi"/>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42DF" w14:textId="77777777"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Newly appointed subject leads</w:t>
            </w:r>
          </w:p>
          <w:p w14:paraId="5015E161" w14:textId="77777777"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Changes to structure in SLT</w:t>
            </w:r>
          </w:p>
          <w:p w14:paraId="7DDB64C7" w14:textId="77777777" w:rsidR="00666515" w:rsidRPr="00A36BED" w:rsidRDefault="00666515" w:rsidP="00666515">
            <w:pPr>
              <w:pStyle w:val="TableRowCentered"/>
              <w:ind w:left="43"/>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3D14AF42" wp14:editId="5D944A72">
                  <wp:extent cx="627797" cy="330134"/>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756" cy="333267"/>
                          </a:xfrm>
                          <a:prstGeom prst="rect">
                            <a:avLst/>
                          </a:prstGeom>
                        </pic:spPr>
                      </pic:pic>
                    </a:graphicData>
                  </a:graphic>
                </wp:inline>
              </w:drawing>
            </w:r>
            <w:r w:rsidRPr="00A36BED">
              <w:rPr>
                <w:rFonts w:asciiTheme="minorHAnsi" w:hAnsiTheme="minorHAnsi" w:cstheme="minorHAnsi"/>
                <w:szCs w:val="24"/>
              </w:rPr>
              <w:t xml:space="preserve">February 2020 Target </w:t>
            </w:r>
          </w:p>
          <w:p w14:paraId="4033E218" w14:textId="64B634CE" w:rsidR="00666515" w:rsidRPr="00A36BED" w:rsidRDefault="00666515" w:rsidP="00666515">
            <w:pPr>
              <w:pStyle w:val="TableRowCentered"/>
              <w:jc w:val="left"/>
              <w:rPr>
                <w:rFonts w:asciiTheme="minorHAnsi" w:hAnsiTheme="minorHAnsi" w:cstheme="minorHAnsi"/>
                <w:szCs w:val="24"/>
              </w:rPr>
            </w:pPr>
            <w:r w:rsidRPr="00A36BED">
              <w:rPr>
                <w:rFonts w:asciiTheme="minorHAnsi" w:hAnsiTheme="minorHAnsi" w:cstheme="minorHAnsi"/>
                <w:i/>
                <w:szCs w:val="24"/>
              </w:rPr>
              <w:t>Leaders should ensure that staff receive high-quality training and that the effective practice that exists in the school is shared more widely</w:t>
            </w:r>
            <w:r w:rsidRPr="00A36BED">
              <w:rPr>
                <w:rFonts w:asciiTheme="minorHAnsi" w:hAnsiTheme="minorHAnsi" w:cstheme="minorHAnsi"/>
                <w:szCs w:val="24"/>
              </w:rPr>
              <w: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58B5C" w14:textId="38043223" w:rsidR="00785794" w:rsidRPr="00A36BED" w:rsidRDefault="002D79CA">
            <w:pPr>
              <w:pStyle w:val="TableRowCentered"/>
              <w:jc w:val="left"/>
              <w:rPr>
                <w:rFonts w:asciiTheme="minorHAnsi" w:hAnsiTheme="minorHAnsi" w:cstheme="minorHAnsi"/>
                <w:szCs w:val="24"/>
              </w:rPr>
            </w:pPr>
            <w:r w:rsidRPr="00A36BED">
              <w:rPr>
                <w:rFonts w:asciiTheme="minorHAnsi" w:hAnsiTheme="minorHAnsi" w:cstheme="minorHAnsi"/>
                <w:szCs w:val="24"/>
              </w:rPr>
              <w:t>1, 3</w:t>
            </w:r>
            <w:r w:rsidR="00AD0536" w:rsidRPr="00A36BED">
              <w:rPr>
                <w:rFonts w:asciiTheme="minorHAnsi" w:hAnsiTheme="minorHAnsi" w:cstheme="minorHAnsi"/>
                <w:szCs w:val="24"/>
              </w:rPr>
              <w:t>, 6</w:t>
            </w:r>
          </w:p>
        </w:tc>
      </w:tr>
      <w:tr w:rsidR="00785794" w14:paraId="6FADB5FE"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A9C10" w14:textId="77777777" w:rsidR="00785794" w:rsidRPr="00A36BED" w:rsidRDefault="00785794">
            <w:pPr>
              <w:pStyle w:val="TableRow"/>
              <w:rPr>
                <w:rFonts w:asciiTheme="minorHAnsi" w:hAnsiTheme="minorHAnsi" w:cstheme="minorHAnsi"/>
              </w:rPr>
            </w:pPr>
            <w:r w:rsidRPr="00A36BED">
              <w:rPr>
                <w:rFonts w:asciiTheme="minorHAnsi" w:hAnsiTheme="minorHAnsi" w:cstheme="minorHAnsi"/>
              </w:rPr>
              <w:t>Improvement in the teaching and learning of phonics</w:t>
            </w:r>
          </w:p>
          <w:p w14:paraId="3A376476" w14:textId="674BD31E" w:rsidR="000226DF" w:rsidRPr="00A36BED" w:rsidRDefault="000226DF">
            <w:pPr>
              <w:pStyle w:val="TableRow"/>
              <w:rPr>
                <w:rFonts w:asciiTheme="minorHAnsi" w:hAnsiTheme="minorHAnsi" w:cstheme="minorHAnsi"/>
              </w:rPr>
            </w:pPr>
          </w:p>
          <w:p w14:paraId="62EF24D3" w14:textId="77777777" w:rsidR="007E5FDE" w:rsidRPr="00A36BED" w:rsidRDefault="007E5FDE">
            <w:pPr>
              <w:pStyle w:val="TableRow"/>
              <w:rPr>
                <w:rFonts w:asciiTheme="minorHAnsi" w:hAnsiTheme="minorHAnsi" w:cstheme="minorHAnsi"/>
              </w:rPr>
            </w:pPr>
          </w:p>
          <w:p w14:paraId="1AFCFA96" w14:textId="0DDEDFAB" w:rsidR="000226DF" w:rsidRPr="00A36BED" w:rsidRDefault="000226DF">
            <w:pPr>
              <w:pStyle w:val="TableRow"/>
              <w:rPr>
                <w:rFonts w:asciiTheme="minorHAnsi" w:hAnsiTheme="minorHAnsi" w:cstheme="minorHAnsi"/>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E3A5" w14:textId="77777777"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ECTs in Year 1</w:t>
            </w:r>
          </w:p>
          <w:p w14:paraId="7FCC9C24" w14:textId="5100E69F"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New teacher and support staff in EYFS</w:t>
            </w:r>
          </w:p>
          <w:p w14:paraId="2A9C43B2" w14:textId="0E88002E" w:rsidR="00785794" w:rsidRPr="00A36BED" w:rsidRDefault="00785794"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NDP outperforming DP in phonics</w:t>
            </w:r>
          </w:p>
          <w:p w14:paraId="20E3208F" w14:textId="24636585" w:rsidR="00785794" w:rsidRPr="00A36BED" w:rsidRDefault="004522DE" w:rsidP="004522DE">
            <w:pPr>
              <w:pStyle w:val="TableRowCentered"/>
              <w:ind w:left="0"/>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7702ABB6" wp14:editId="3C8254D6">
                  <wp:extent cx="641446" cy="245660"/>
                  <wp:effectExtent l="0" t="0" r="635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666515" w:rsidRPr="00A36BED">
              <w:rPr>
                <w:rFonts w:asciiTheme="minorHAnsi" w:hAnsiTheme="minorHAnsi" w:cstheme="minorHAnsi"/>
                <w:szCs w:val="24"/>
              </w:rPr>
              <w:t>Phonics + 4 months</w:t>
            </w:r>
          </w:p>
          <w:p w14:paraId="762605F6" w14:textId="7CE0F354" w:rsidR="00785794" w:rsidRPr="00A36BED" w:rsidRDefault="00666515" w:rsidP="00AD0536">
            <w:pPr>
              <w:pStyle w:val="TableRowCentered"/>
              <w:ind w:left="0"/>
              <w:jc w:val="left"/>
              <w:rPr>
                <w:rFonts w:asciiTheme="minorHAnsi" w:hAnsiTheme="minorHAnsi" w:cstheme="minorHAnsi"/>
                <w:i/>
                <w:szCs w:val="24"/>
              </w:rPr>
            </w:pPr>
            <w:r w:rsidRPr="00A36BED">
              <w:rPr>
                <w:rFonts w:asciiTheme="minorHAnsi" w:hAnsiTheme="minorHAnsi" w:cstheme="minorHAnsi"/>
                <w:i/>
                <w:color w:val="263238"/>
                <w:szCs w:val="24"/>
                <w:shd w:val="clear" w:color="auto" w:fill="FFFFFF"/>
              </w:rPr>
              <w:t>Teaching phonics is more effective on average than other approaches to early reading.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946C" w14:textId="5E811E2E" w:rsidR="00785794" w:rsidRPr="00A36BED" w:rsidRDefault="002D79CA">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AD0536" w:rsidRPr="00A36BED">
              <w:rPr>
                <w:rFonts w:asciiTheme="minorHAnsi" w:hAnsiTheme="minorHAnsi" w:cstheme="minorHAnsi"/>
                <w:szCs w:val="24"/>
              </w:rPr>
              <w:t>, 6, 7</w:t>
            </w:r>
          </w:p>
        </w:tc>
      </w:tr>
      <w:tr w:rsidR="008A6CE0" w14:paraId="035377EC"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FDA93" w14:textId="04072BB8" w:rsidR="008A6CE0" w:rsidRPr="00A36BED" w:rsidRDefault="008A6CE0" w:rsidP="008A6CE0">
            <w:pPr>
              <w:pStyle w:val="TableRow"/>
              <w:rPr>
                <w:rFonts w:asciiTheme="minorHAnsi" w:hAnsiTheme="minorHAnsi" w:cstheme="minorHAnsi"/>
              </w:rPr>
            </w:pPr>
            <w:r w:rsidRPr="00A36BED">
              <w:rPr>
                <w:rFonts w:asciiTheme="minorHAnsi" w:hAnsiTheme="minorHAnsi" w:cstheme="minorHAnsi"/>
              </w:rPr>
              <w:t>The number of DP achieving higher standard will increase</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4EFBD" w14:textId="77777777" w:rsidR="008A6CE0" w:rsidRPr="00A36BED" w:rsidRDefault="008A6CE0" w:rsidP="004522DE">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 xml:space="preserve">There is a gap between DP and NDP achieving the higher standard across core subjects </w:t>
            </w:r>
          </w:p>
          <w:p w14:paraId="0E8576B0" w14:textId="77777777" w:rsidR="008A6CE0" w:rsidRPr="00A36BED" w:rsidRDefault="004522DE" w:rsidP="004522DE">
            <w:pPr>
              <w:pStyle w:val="TableRowCentered"/>
              <w:ind w:left="43"/>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06E58FAF" wp14:editId="2FC5D8B5">
                  <wp:extent cx="641446" cy="245660"/>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8A6CE0" w:rsidRPr="00A36BED">
              <w:rPr>
                <w:rFonts w:asciiTheme="minorHAnsi" w:hAnsiTheme="minorHAnsi" w:cstheme="minorHAnsi"/>
                <w:szCs w:val="24"/>
              </w:rPr>
              <w:t xml:space="preserve">Mastery learning + 5 months </w:t>
            </w:r>
          </w:p>
          <w:p w14:paraId="400101DC" w14:textId="1186BFA9" w:rsidR="00666515" w:rsidRPr="00A36BED" w:rsidRDefault="00666515" w:rsidP="004522DE">
            <w:pPr>
              <w:pStyle w:val="TableRowCentered"/>
              <w:ind w:left="43"/>
              <w:jc w:val="left"/>
              <w:rPr>
                <w:rFonts w:asciiTheme="minorHAnsi" w:hAnsiTheme="minorHAnsi" w:cstheme="minorHAnsi"/>
                <w:i/>
                <w:szCs w:val="24"/>
              </w:rPr>
            </w:pPr>
            <w:r w:rsidRPr="00A36BED">
              <w:rPr>
                <w:rFonts w:asciiTheme="minorHAnsi" w:hAnsiTheme="minorHAnsi" w:cstheme="minorHAnsi"/>
                <w:i/>
                <w:szCs w:val="24"/>
              </w:rPr>
              <w:t>Mastery learning has been used successfully across the curriculum but particularly for r</w:t>
            </w:r>
            <w:r w:rsidR="00AD0664" w:rsidRPr="00A36BED">
              <w:rPr>
                <w:rFonts w:asciiTheme="minorHAnsi" w:hAnsiTheme="minorHAnsi" w:cstheme="minorHAnsi"/>
                <w:i/>
                <w:szCs w:val="24"/>
              </w:rPr>
              <w:t>eading, mathematics and science.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12134" w14:textId="5B542A3E" w:rsidR="008A6CE0" w:rsidRPr="00A36BED" w:rsidRDefault="002D79CA" w:rsidP="008A6CE0">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AD0536" w:rsidRPr="00A36BED">
              <w:rPr>
                <w:rFonts w:asciiTheme="minorHAnsi" w:hAnsiTheme="minorHAnsi" w:cstheme="minorHAnsi"/>
                <w:szCs w:val="24"/>
              </w:rPr>
              <w:t>, 7</w:t>
            </w:r>
          </w:p>
        </w:tc>
      </w:tr>
      <w:tr w:rsidR="00BC27E1" w14:paraId="5A490F0B"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84CBF" w14:textId="77777777" w:rsidR="00BC27E1" w:rsidRPr="00A36BED" w:rsidRDefault="00BC27E1" w:rsidP="008A6CE0">
            <w:pPr>
              <w:pStyle w:val="TableRow"/>
              <w:rPr>
                <w:rFonts w:asciiTheme="minorHAnsi" w:hAnsiTheme="minorHAnsi" w:cstheme="minorHAnsi"/>
              </w:rPr>
            </w:pPr>
            <w:r w:rsidRPr="00A36BED">
              <w:rPr>
                <w:rFonts w:asciiTheme="minorHAnsi" w:hAnsiTheme="minorHAnsi" w:cstheme="minorHAnsi"/>
              </w:rPr>
              <w:t>Develop staff knowledge, understanding and skillset related to SEND</w:t>
            </w:r>
          </w:p>
          <w:p w14:paraId="594F2B35" w14:textId="77777777" w:rsidR="007E5FDE" w:rsidRPr="00A36BED" w:rsidRDefault="007E5FDE" w:rsidP="008A6CE0">
            <w:pPr>
              <w:pStyle w:val="TableRow"/>
              <w:rPr>
                <w:rFonts w:asciiTheme="minorHAnsi" w:hAnsiTheme="minorHAnsi" w:cstheme="minorHAnsi"/>
              </w:rPr>
            </w:pPr>
          </w:p>
          <w:p w14:paraId="0EC9EF57" w14:textId="5470E10F" w:rsidR="007E5FDE" w:rsidRPr="00A36BED" w:rsidRDefault="007E5FDE" w:rsidP="007E5FDE">
            <w:pPr>
              <w:pStyle w:val="TableRow"/>
              <w:rPr>
                <w:rFonts w:asciiTheme="minorHAnsi" w:hAnsiTheme="minorHAnsi" w:cstheme="minorHAnsi"/>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66C7A" w14:textId="07F2EF28" w:rsidR="00BF0871" w:rsidRPr="00A36BED" w:rsidRDefault="00BF0871" w:rsidP="00BF0871">
            <w:pPr>
              <w:pStyle w:val="TableRowCentered"/>
              <w:numPr>
                <w:ilvl w:val="0"/>
                <w:numId w:val="30"/>
              </w:numPr>
              <w:ind w:left="229" w:hanging="142"/>
              <w:jc w:val="left"/>
              <w:rPr>
                <w:rFonts w:asciiTheme="minorHAnsi" w:hAnsiTheme="minorHAnsi" w:cstheme="minorHAnsi"/>
                <w:szCs w:val="24"/>
              </w:rPr>
            </w:pPr>
            <w:r w:rsidRPr="00A36BED">
              <w:rPr>
                <w:rFonts w:asciiTheme="minorHAnsi" w:hAnsiTheme="minorHAnsi" w:cstheme="minorHAnsi"/>
                <w:szCs w:val="24"/>
              </w:rPr>
              <w:t xml:space="preserve"> There has been an increase in SEND pupils throughout the school. There are currently 94 pupils (16.8%) identified as having a Special Educational Need or Disability compared with 79 pupils (14.3%) in November 2020. The current figure i</w:t>
            </w:r>
            <w:r w:rsidR="00AD0536" w:rsidRPr="00A36BED">
              <w:rPr>
                <w:rFonts w:asciiTheme="minorHAnsi" w:hAnsiTheme="minorHAnsi" w:cstheme="minorHAnsi"/>
                <w:szCs w:val="24"/>
              </w:rPr>
              <w:t>s 1% above the national average</w:t>
            </w:r>
          </w:p>
          <w:p w14:paraId="4F4C1121" w14:textId="7B76F5B0" w:rsidR="00BF0871" w:rsidRPr="00A36BED" w:rsidRDefault="00BF0871" w:rsidP="00BF0871">
            <w:pPr>
              <w:pStyle w:val="TableRowCentered"/>
              <w:numPr>
                <w:ilvl w:val="0"/>
                <w:numId w:val="30"/>
              </w:numPr>
              <w:ind w:left="229" w:hanging="142"/>
              <w:jc w:val="left"/>
              <w:rPr>
                <w:rFonts w:asciiTheme="minorHAnsi" w:hAnsiTheme="minorHAnsi" w:cstheme="minorHAnsi"/>
                <w:szCs w:val="24"/>
              </w:rPr>
            </w:pPr>
            <w:r w:rsidRPr="00A36BED">
              <w:rPr>
                <w:rFonts w:asciiTheme="minorHAnsi" w:hAnsiTheme="minorHAnsi" w:cstheme="minorHAnsi"/>
                <w:szCs w:val="24"/>
              </w:rPr>
              <w:t xml:space="preserve"> 4 teachers and 9 support staff have</w:t>
            </w:r>
            <w:r w:rsidR="00AD0536" w:rsidRPr="00A36BED">
              <w:rPr>
                <w:rFonts w:asciiTheme="minorHAnsi" w:hAnsiTheme="minorHAnsi" w:cstheme="minorHAnsi"/>
                <w:szCs w:val="24"/>
              </w:rPr>
              <w:t xml:space="preserve"> joined OSPA this academic year</w:t>
            </w:r>
          </w:p>
          <w:p w14:paraId="2F732A08" w14:textId="21341AE4" w:rsidR="00BF0871" w:rsidRPr="00A36BED" w:rsidRDefault="00BF0871" w:rsidP="00BF0871">
            <w:pPr>
              <w:pStyle w:val="TableRowCentered"/>
              <w:numPr>
                <w:ilvl w:val="0"/>
                <w:numId w:val="30"/>
              </w:numPr>
              <w:ind w:left="229" w:hanging="142"/>
              <w:jc w:val="left"/>
              <w:rPr>
                <w:rFonts w:asciiTheme="minorHAnsi" w:hAnsiTheme="minorHAnsi" w:cstheme="minorHAnsi"/>
                <w:szCs w:val="24"/>
              </w:rPr>
            </w:pPr>
            <w:r w:rsidRPr="00A36BED">
              <w:rPr>
                <w:rFonts w:asciiTheme="minorHAnsi" w:hAnsiTheme="minorHAnsi" w:cstheme="minorHAnsi"/>
                <w:szCs w:val="24"/>
              </w:rPr>
              <w:t xml:space="preserve"> There has been a rise in parents approach</w:t>
            </w:r>
            <w:r w:rsidR="00AD0536" w:rsidRPr="00A36BED">
              <w:rPr>
                <w:rFonts w:asciiTheme="minorHAnsi" w:hAnsiTheme="minorHAnsi" w:cstheme="minorHAnsi"/>
                <w:szCs w:val="24"/>
              </w:rPr>
              <w:t>ing teachers with SEND concerns</w:t>
            </w:r>
          </w:p>
          <w:p w14:paraId="73EF88CF" w14:textId="318255D5" w:rsidR="007A112D" w:rsidRPr="00A36BED" w:rsidRDefault="00BF0871" w:rsidP="00BF0871">
            <w:pPr>
              <w:pStyle w:val="TableRowCentered"/>
              <w:numPr>
                <w:ilvl w:val="0"/>
                <w:numId w:val="30"/>
              </w:numPr>
              <w:ind w:left="229" w:hanging="142"/>
              <w:jc w:val="left"/>
              <w:rPr>
                <w:rFonts w:asciiTheme="minorHAnsi" w:hAnsiTheme="minorHAnsi" w:cstheme="minorHAnsi"/>
                <w:szCs w:val="24"/>
              </w:rPr>
            </w:pPr>
            <w:r w:rsidRPr="00A36BED">
              <w:rPr>
                <w:rFonts w:asciiTheme="minorHAnsi" w:hAnsiTheme="minorHAnsi" w:cstheme="minorHAnsi"/>
                <w:szCs w:val="24"/>
              </w:rPr>
              <w:t xml:space="preserve"> To ensure staff SEND CPD is up to date and is addressing relevant, identified areas that staff are encountering within their classes, year groups </w:t>
            </w:r>
            <w:r w:rsidR="00AD0536" w:rsidRPr="00A36BED">
              <w:rPr>
                <w:rFonts w:asciiTheme="minorHAnsi" w:hAnsiTheme="minorHAnsi" w:cstheme="minorHAnsi"/>
                <w:szCs w:val="24"/>
              </w:rPr>
              <w:t>and generally within the school</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073D8" w14:textId="35ABF80F" w:rsidR="00BC27E1" w:rsidRPr="00A36BED" w:rsidRDefault="00AD0536" w:rsidP="00AD0536">
            <w:pPr>
              <w:pStyle w:val="TableRowCentered"/>
              <w:ind w:left="0"/>
              <w:jc w:val="left"/>
              <w:rPr>
                <w:rFonts w:asciiTheme="minorHAnsi" w:hAnsiTheme="minorHAnsi" w:cstheme="minorHAnsi"/>
                <w:szCs w:val="24"/>
              </w:rPr>
            </w:pPr>
            <w:r w:rsidRPr="00A36BED">
              <w:rPr>
                <w:rFonts w:asciiTheme="minorHAnsi" w:hAnsiTheme="minorHAnsi" w:cstheme="minorHAnsi"/>
                <w:szCs w:val="24"/>
              </w:rPr>
              <w:t>2</w:t>
            </w:r>
          </w:p>
        </w:tc>
      </w:tr>
      <w:tr w:rsidR="00BC27E1" w14:paraId="253A2EBB" w14:textId="77777777" w:rsidTr="00C57EDF">
        <w:trPr>
          <w:trHeight w:val="23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03D03" w14:textId="77777777" w:rsidR="007A112D" w:rsidRPr="00A36BED" w:rsidRDefault="00BC27E1" w:rsidP="008A6CE0">
            <w:pPr>
              <w:pStyle w:val="TableRow"/>
              <w:rPr>
                <w:rFonts w:asciiTheme="minorHAnsi" w:hAnsiTheme="minorHAnsi" w:cstheme="minorHAnsi"/>
              </w:rPr>
            </w:pPr>
            <w:r w:rsidRPr="00A36BED">
              <w:rPr>
                <w:rFonts w:asciiTheme="minorHAnsi" w:hAnsiTheme="minorHAnsi" w:cstheme="minorHAnsi"/>
              </w:rPr>
              <w:t>Develop pupils’ speech and vocabulary</w:t>
            </w:r>
          </w:p>
          <w:p w14:paraId="5E867CE8" w14:textId="77777777" w:rsidR="007A112D" w:rsidRPr="00A36BED" w:rsidRDefault="007A112D" w:rsidP="008A6CE0">
            <w:pPr>
              <w:pStyle w:val="TableRow"/>
              <w:rPr>
                <w:rFonts w:asciiTheme="minorHAnsi" w:hAnsiTheme="minorHAnsi" w:cstheme="minorHAnsi"/>
              </w:rPr>
            </w:pPr>
          </w:p>
          <w:p w14:paraId="4841A6CE" w14:textId="6BAE68E5" w:rsidR="00BC27E1" w:rsidRPr="00A36BED" w:rsidRDefault="007A112D" w:rsidP="008A6CE0">
            <w:pPr>
              <w:pStyle w:val="TableRow"/>
              <w:rPr>
                <w:rFonts w:asciiTheme="minorHAnsi" w:hAnsiTheme="minorHAnsi" w:cstheme="minorHAnsi"/>
              </w:rPr>
            </w:pPr>
            <w:r w:rsidRPr="00A36BED">
              <w:rPr>
                <w:rFonts w:asciiTheme="minorHAnsi" w:hAnsiTheme="minorHAnsi" w:cstheme="minorHAnsi"/>
              </w:rPr>
              <w:t>EYFS - to</w:t>
            </w:r>
            <w:r w:rsidR="00BC27E1" w:rsidRPr="00A36BED">
              <w:rPr>
                <w:rFonts w:asciiTheme="minorHAnsi" w:hAnsiTheme="minorHAnsi" w:cstheme="minorHAnsi"/>
              </w:rPr>
              <w:t xml:space="preserve"> in line with the new Early Years Framework</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jc w:val="center"/>
              <w:tblCellSpacing w:w="0" w:type="dxa"/>
              <w:tblCellMar>
                <w:left w:w="0" w:type="dxa"/>
                <w:right w:w="0" w:type="dxa"/>
              </w:tblCellMar>
              <w:tblLook w:val="04A0" w:firstRow="1" w:lastRow="0" w:firstColumn="1" w:lastColumn="0" w:noHBand="0" w:noVBand="1"/>
            </w:tblPr>
            <w:tblGrid>
              <w:gridCol w:w="5334"/>
            </w:tblGrid>
            <w:tr w:rsidR="00BF0871" w:rsidRPr="00A36BED" w14:paraId="3460C8E6" w14:textId="77777777" w:rsidTr="00BF0871">
              <w:trPr>
                <w:tblCellSpacing w:w="0" w:type="dxa"/>
                <w:jc w:val="center"/>
              </w:trPr>
              <w:tc>
                <w:tcPr>
                  <w:tcW w:w="0" w:type="auto"/>
                  <w:tcMar>
                    <w:top w:w="0" w:type="dxa"/>
                    <w:left w:w="180" w:type="dxa"/>
                    <w:bottom w:w="0" w:type="dxa"/>
                    <w:right w:w="180" w:type="dxa"/>
                  </w:tcMar>
                  <w:hideMark/>
                </w:tcPr>
                <w:p w14:paraId="0CF8805B" w14:textId="09D30871" w:rsidR="00BF0871" w:rsidRPr="00A36BED" w:rsidRDefault="00BF0871" w:rsidP="00C57EDF">
                  <w:pPr>
                    <w:pStyle w:val="ListParagraph"/>
                    <w:numPr>
                      <w:ilvl w:val="0"/>
                      <w:numId w:val="35"/>
                    </w:numPr>
                    <w:suppressAutoHyphens w:val="0"/>
                    <w:autoSpaceDN/>
                    <w:spacing w:after="0" w:line="240" w:lineRule="auto"/>
                    <w:ind w:left="140" w:hanging="230"/>
                    <w:rPr>
                      <w:rFonts w:asciiTheme="minorHAnsi" w:hAnsiTheme="minorHAnsi" w:cstheme="minorHAnsi"/>
                      <w:color w:val="auto"/>
                    </w:rPr>
                  </w:pPr>
                  <w:r w:rsidRPr="00A36BED">
                    <w:rPr>
                      <w:rFonts w:asciiTheme="minorHAnsi" w:hAnsiTheme="minorHAnsi" w:cstheme="minorHAnsi"/>
                      <w:color w:val="auto"/>
                    </w:rPr>
                    <w:t>The new Early Years Framework places a strong emphasis on strengthening children’s language and vocabulary development, with a particular focus on supporting disadvantaged children. The framework highlights the importance of speaking and listening skills and forms links between language comprehension and reading and writing.</w:t>
                  </w:r>
                </w:p>
              </w:tc>
            </w:tr>
          </w:tbl>
          <w:p w14:paraId="42EF100C" w14:textId="783CE0F5" w:rsidR="00BF0871" w:rsidRPr="00A36BED" w:rsidRDefault="00BF0871" w:rsidP="00CB6CB0">
            <w:pPr>
              <w:pStyle w:val="ListParagraph"/>
              <w:numPr>
                <w:ilvl w:val="0"/>
                <w:numId w:val="35"/>
              </w:numPr>
              <w:shd w:val="clear" w:color="auto" w:fill="FFFFFF"/>
              <w:suppressAutoHyphens w:val="0"/>
              <w:autoSpaceDN/>
              <w:spacing w:after="0" w:line="240" w:lineRule="auto"/>
              <w:ind w:left="229" w:hanging="142"/>
              <w:rPr>
                <w:rStyle w:val="Strong"/>
                <w:rFonts w:asciiTheme="minorHAnsi" w:hAnsiTheme="minorHAnsi" w:cstheme="minorHAnsi"/>
                <w:b w:val="0"/>
                <w:bCs w:val="0"/>
                <w:color w:val="201F1E"/>
              </w:rPr>
            </w:pPr>
            <w:r w:rsidRPr="00A36BED">
              <w:rPr>
                <w:rFonts w:asciiTheme="minorHAnsi" w:hAnsiTheme="minorHAnsi" w:cstheme="minorHAnsi"/>
                <w:color w:val="201F1E"/>
                <w:bdr w:val="none" w:sz="0" w:space="0" w:color="auto" w:frame="1"/>
              </w:rPr>
              <w:t xml:space="preserve">Summer 21 </w:t>
            </w:r>
            <w:r w:rsidR="00AD0536" w:rsidRPr="00A36BED">
              <w:rPr>
                <w:rFonts w:asciiTheme="minorHAnsi" w:hAnsiTheme="minorHAnsi" w:cstheme="minorHAnsi"/>
                <w:color w:val="201F1E"/>
                <w:bdr w:val="none" w:sz="0" w:space="0" w:color="auto" w:frame="1"/>
              </w:rPr>
              <w:t>data showed</w:t>
            </w:r>
            <w:r w:rsidRPr="00A36BED">
              <w:rPr>
                <w:rFonts w:asciiTheme="minorHAnsi" w:hAnsiTheme="minorHAnsi" w:cstheme="minorHAnsi"/>
                <w:color w:val="201F1E"/>
                <w:bdr w:val="none" w:sz="0" w:space="0" w:color="auto" w:frame="1"/>
              </w:rPr>
              <w:t xml:space="preserve"> that despite progress being made last year, speaking was still one of the </w:t>
            </w:r>
            <w:r w:rsidRPr="00A36BED">
              <w:rPr>
                <w:rFonts w:asciiTheme="minorHAnsi" w:hAnsiTheme="minorHAnsi" w:cstheme="minorHAnsi"/>
                <w:color w:val="201F1E"/>
                <w:bdr w:val="none" w:sz="0" w:space="0" w:color="auto" w:frame="1"/>
              </w:rPr>
              <w:lastRenderedPageBreak/>
              <w:t>weakest areas of learning with 45% of pupils working at ARE in Pre-School (current Nursery) and 62% of pupils working at ARE in Nursery (current Reception).</w:t>
            </w:r>
          </w:p>
          <w:p w14:paraId="03398AD6" w14:textId="6DA736D2" w:rsidR="007A112D" w:rsidRPr="00A36BED" w:rsidRDefault="007A112D" w:rsidP="007A112D">
            <w:pPr>
              <w:pStyle w:val="TableRowCentered"/>
              <w:ind w:left="185"/>
              <w:jc w:val="left"/>
              <w:rPr>
                <w:rFonts w:asciiTheme="minorHAnsi" w:hAnsiTheme="minorHAnsi" w:cstheme="minorHAnsi"/>
                <w:b/>
                <w:i/>
                <w:color w:val="auto"/>
                <w:szCs w:val="24"/>
              </w:rPr>
            </w:pPr>
            <w:r w:rsidRPr="00A36BED">
              <w:rPr>
                <w:rFonts w:asciiTheme="minorHAnsi" w:hAnsiTheme="minorHAnsi" w:cstheme="minorHAnsi"/>
                <w:noProof/>
                <w:szCs w:val="24"/>
              </w:rPr>
              <w:drawing>
                <wp:inline distT="0" distB="0" distL="0" distR="0" wp14:anchorId="453E3EF7" wp14:editId="00027183">
                  <wp:extent cx="627797" cy="330134"/>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756" cy="333267"/>
                          </a:xfrm>
                          <a:prstGeom prst="rect">
                            <a:avLst/>
                          </a:prstGeom>
                        </pic:spPr>
                      </pic:pic>
                    </a:graphicData>
                  </a:graphic>
                </wp:inline>
              </w:drawing>
            </w:r>
            <w:r w:rsidRPr="00A36BED">
              <w:rPr>
                <w:rStyle w:val="Strong"/>
                <w:rFonts w:asciiTheme="minorHAnsi" w:hAnsiTheme="minorHAnsi" w:cstheme="minorHAnsi"/>
                <w:b w:val="0"/>
                <w:i/>
                <w:color w:val="auto"/>
                <w:szCs w:val="24"/>
                <w:shd w:val="clear" w:color="auto" w:fill="FFFFFF"/>
              </w:rPr>
              <w:t>Disadvantaged children hear 30 million fewer words than their peers</w:t>
            </w:r>
          </w:p>
          <w:p w14:paraId="636FE301" w14:textId="52402E35" w:rsidR="00BC27E1" w:rsidRPr="00A36BED" w:rsidRDefault="004522DE" w:rsidP="004522DE">
            <w:pPr>
              <w:pStyle w:val="TableRowCentered"/>
              <w:ind w:left="185"/>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63F4FAAB" wp14:editId="4841612A">
                  <wp:extent cx="641446" cy="2456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AB51F0" w:rsidRPr="00A36BED">
              <w:rPr>
                <w:rFonts w:asciiTheme="minorHAnsi" w:hAnsiTheme="minorHAnsi" w:cstheme="minorHAnsi"/>
                <w:szCs w:val="24"/>
              </w:rPr>
              <w:t xml:space="preserve">Oral language intervention + 7 </w:t>
            </w:r>
            <w:r w:rsidR="00BC27E1" w:rsidRPr="00A36BED">
              <w:rPr>
                <w:rFonts w:asciiTheme="minorHAnsi" w:hAnsiTheme="minorHAnsi" w:cstheme="minorHAnsi"/>
                <w:szCs w:val="24"/>
              </w:rPr>
              <w:t>months</w:t>
            </w:r>
            <w:r w:rsidR="00AB51F0" w:rsidRPr="00A36BED">
              <w:rPr>
                <w:rFonts w:asciiTheme="minorHAnsi" w:hAnsiTheme="minorHAnsi" w:cstheme="minorHAnsi"/>
                <w:szCs w:val="24"/>
              </w:rPr>
              <w:t xml:space="preserve"> (Early Years)</w:t>
            </w:r>
          </w:p>
          <w:p w14:paraId="19A910F1" w14:textId="7AF3C6ED" w:rsidR="00AB51F0" w:rsidRPr="00A36BED" w:rsidRDefault="00AB51F0" w:rsidP="004522DE">
            <w:pPr>
              <w:pStyle w:val="TableRowCentered"/>
              <w:ind w:left="185"/>
              <w:jc w:val="left"/>
              <w:rPr>
                <w:rFonts w:asciiTheme="minorHAnsi" w:hAnsiTheme="minorHAnsi" w:cstheme="minorHAnsi"/>
                <w:i/>
                <w:szCs w:val="24"/>
              </w:rPr>
            </w:pPr>
            <w:r w:rsidRPr="00A36BED">
              <w:rPr>
                <w:rFonts w:asciiTheme="minorHAnsi" w:hAnsiTheme="minorHAnsi" w:cstheme="minorHAnsi"/>
                <w:i/>
                <w:color w:val="auto"/>
                <w:szCs w:val="24"/>
                <w:shd w:val="clear" w:color="auto" w:fill="FFFFFF"/>
              </w:rPr>
              <w:t>The targeted use of approaches may support some disadvantaged pupils to catch up with peers, particularly when this is provided one-to-one.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BACE" w14:textId="613FF8D2" w:rsidR="00BC27E1" w:rsidRPr="00A36BED" w:rsidRDefault="00261C39" w:rsidP="008A6CE0">
            <w:pPr>
              <w:pStyle w:val="TableRowCentered"/>
              <w:jc w:val="left"/>
              <w:rPr>
                <w:rFonts w:asciiTheme="minorHAnsi" w:hAnsiTheme="minorHAnsi" w:cstheme="minorHAnsi"/>
                <w:szCs w:val="24"/>
              </w:rPr>
            </w:pPr>
            <w:r w:rsidRPr="00A36BED">
              <w:rPr>
                <w:rFonts w:asciiTheme="minorHAnsi" w:hAnsiTheme="minorHAnsi" w:cstheme="minorHAnsi"/>
                <w:szCs w:val="24"/>
              </w:rPr>
              <w:lastRenderedPageBreak/>
              <w:t>1</w:t>
            </w:r>
            <w:r w:rsidR="00AD0536" w:rsidRPr="00A36BED">
              <w:rPr>
                <w:rFonts w:asciiTheme="minorHAnsi" w:hAnsiTheme="minorHAnsi" w:cstheme="minorHAnsi"/>
                <w:szCs w:val="24"/>
              </w:rPr>
              <w:t>, 2, 6</w:t>
            </w:r>
          </w:p>
        </w:tc>
      </w:tr>
      <w:tr w:rsidR="00BC27E1" w14:paraId="4FBA90E8"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5E4A" w14:textId="77777777" w:rsidR="00BC27E1" w:rsidRPr="00A36BED" w:rsidRDefault="00BC27E1" w:rsidP="008A6CE0">
            <w:pPr>
              <w:pStyle w:val="TableRow"/>
              <w:rPr>
                <w:rFonts w:asciiTheme="minorHAnsi" w:hAnsiTheme="minorHAnsi" w:cstheme="minorHAnsi"/>
              </w:rPr>
            </w:pPr>
            <w:r w:rsidRPr="00A36BED">
              <w:rPr>
                <w:rFonts w:asciiTheme="minorHAnsi" w:hAnsiTheme="minorHAnsi" w:cstheme="minorHAnsi"/>
              </w:rPr>
              <w:t xml:space="preserve">Embed Philosophy for Children across the curriculum </w:t>
            </w:r>
          </w:p>
          <w:p w14:paraId="24DE5EDA" w14:textId="6F6A8803" w:rsidR="00C92FA1" w:rsidRPr="00A36BED" w:rsidRDefault="00C92FA1" w:rsidP="00E352EE">
            <w:pPr>
              <w:pStyle w:val="TableRow"/>
              <w:ind w:left="0"/>
              <w:rPr>
                <w:rFonts w:asciiTheme="minorHAnsi" w:hAnsiTheme="minorHAnsi" w:cstheme="minorHAnsi"/>
              </w:rPr>
            </w:pP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7101" w14:textId="77777777" w:rsidR="00AD0536" w:rsidRPr="00A36BED" w:rsidRDefault="00BF0871" w:rsidP="00BF0871">
            <w:pPr>
              <w:pStyle w:val="ListParagraph"/>
              <w:numPr>
                <w:ilvl w:val="0"/>
                <w:numId w:val="34"/>
              </w:numPr>
              <w:shd w:val="clear" w:color="auto" w:fill="FFFFFF"/>
              <w:suppressAutoHyphens w:val="0"/>
              <w:autoSpaceDN/>
              <w:spacing w:before="120" w:after="150" w:line="240" w:lineRule="auto"/>
              <w:ind w:left="229" w:hanging="142"/>
              <w:rPr>
                <w:rFonts w:asciiTheme="minorHAnsi" w:hAnsiTheme="minorHAnsi" w:cstheme="minorHAnsi"/>
                <w:i/>
              </w:rPr>
            </w:pPr>
            <w:r w:rsidRPr="00A36BED">
              <w:rPr>
                <w:rFonts w:asciiTheme="minorHAnsi" w:hAnsiTheme="minorHAnsi" w:cstheme="minorHAnsi"/>
                <w:color w:val="201F1E"/>
                <w:shd w:val="clear" w:color="auto" w:fill="FFFFFF"/>
              </w:rPr>
              <w:t>Due to Covid</w:t>
            </w:r>
            <w:r w:rsidR="00AD0536" w:rsidRPr="00A36BED">
              <w:rPr>
                <w:rFonts w:asciiTheme="minorHAnsi" w:hAnsiTheme="minorHAnsi" w:cstheme="minorHAnsi"/>
                <w:color w:val="201F1E"/>
                <w:shd w:val="clear" w:color="auto" w:fill="FFFFFF"/>
              </w:rPr>
              <w:t>-19</w:t>
            </w:r>
            <w:r w:rsidRPr="00A36BED">
              <w:rPr>
                <w:rFonts w:asciiTheme="minorHAnsi" w:hAnsiTheme="minorHAnsi" w:cstheme="minorHAnsi"/>
                <w:color w:val="201F1E"/>
                <w:shd w:val="clear" w:color="auto" w:fill="FFFFFF"/>
              </w:rPr>
              <w:t>, it was noticed that pupil’s communication and thinking skills had declined as well as</w:t>
            </w:r>
            <w:r w:rsidR="00AD0536" w:rsidRPr="00A36BED">
              <w:rPr>
                <w:rFonts w:asciiTheme="minorHAnsi" w:hAnsiTheme="minorHAnsi" w:cstheme="minorHAnsi"/>
                <w:color w:val="201F1E"/>
                <w:shd w:val="clear" w:color="auto" w:fill="FFFFFF"/>
              </w:rPr>
              <w:t xml:space="preserve"> the confidence of some pupils</w:t>
            </w:r>
          </w:p>
          <w:p w14:paraId="77EA31C8" w14:textId="77777777" w:rsidR="00AD0536" w:rsidRPr="00A36BED" w:rsidRDefault="00BF0871" w:rsidP="00AD0536">
            <w:pPr>
              <w:pStyle w:val="ListParagraph"/>
              <w:numPr>
                <w:ilvl w:val="0"/>
                <w:numId w:val="34"/>
              </w:numPr>
              <w:shd w:val="clear" w:color="auto" w:fill="FFFFFF"/>
              <w:suppressAutoHyphens w:val="0"/>
              <w:autoSpaceDN/>
              <w:spacing w:before="120" w:after="150" w:line="240" w:lineRule="auto"/>
              <w:ind w:left="229" w:hanging="142"/>
              <w:rPr>
                <w:rFonts w:asciiTheme="minorHAnsi" w:hAnsiTheme="minorHAnsi" w:cstheme="minorHAnsi"/>
                <w:i/>
              </w:rPr>
            </w:pPr>
            <w:r w:rsidRPr="00A36BED">
              <w:rPr>
                <w:rFonts w:asciiTheme="minorHAnsi" w:hAnsiTheme="minorHAnsi" w:cstheme="minorHAnsi"/>
                <w:color w:val="201F1E"/>
                <w:shd w:val="clear" w:color="auto" w:fill="FFFFFF"/>
              </w:rPr>
              <w:t>Philosophy for Children (P4C) is an approach to teaching, where children take part in philosophical enquiries, which enhances their thinking, communication</w:t>
            </w:r>
            <w:r w:rsidR="00AD0536" w:rsidRPr="00A36BED">
              <w:rPr>
                <w:rFonts w:asciiTheme="minorHAnsi" w:hAnsiTheme="minorHAnsi" w:cstheme="minorHAnsi"/>
                <w:color w:val="201F1E"/>
                <w:shd w:val="clear" w:color="auto" w:fill="FFFFFF"/>
              </w:rPr>
              <w:t xml:space="preserve"> skills and boosts self-esteem</w:t>
            </w:r>
          </w:p>
          <w:p w14:paraId="6CA47D7D" w14:textId="4D55819C" w:rsidR="00BF0871" w:rsidRPr="00A36BED" w:rsidRDefault="00AD0536" w:rsidP="00AD0536">
            <w:pPr>
              <w:pStyle w:val="ListParagraph"/>
              <w:numPr>
                <w:ilvl w:val="0"/>
                <w:numId w:val="34"/>
              </w:numPr>
              <w:shd w:val="clear" w:color="auto" w:fill="FFFFFF"/>
              <w:suppressAutoHyphens w:val="0"/>
              <w:autoSpaceDN/>
              <w:spacing w:before="120" w:after="150" w:line="240" w:lineRule="auto"/>
              <w:ind w:left="229" w:hanging="142"/>
              <w:rPr>
                <w:rFonts w:asciiTheme="minorHAnsi" w:hAnsiTheme="minorHAnsi" w:cstheme="minorHAnsi"/>
                <w:i/>
              </w:rPr>
            </w:pPr>
            <w:r w:rsidRPr="00A36BED">
              <w:rPr>
                <w:rFonts w:asciiTheme="minorHAnsi" w:hAnsiTheme="minorHAnsi" w:cstheme="minorHAnsi"/>
                <w:color w:val="201F1E"/>
                <w:shd w:val="clear" w:color="auto" w:fill="FFFFFF"/>
              </w:rPr>
              <w:t>B</w:t>
            </w:r>
            <w:r w:rsidR="00BF0871" w:rsidRPr="00A36BED">
              <w:rPr>
                <w:rFonts w:asciiTheme="minorHAnsi" w:hAnsiTheme="minorHAnsi" w:cstheme="minorHAnsi"/>
                <w:color w:val="201F1E"/>
                <w:shd w:val="clear" w:color="auto" w:fill="FFFFFF"/>
              </w:rPr>
              <w:t>eneficial to promote further growth of well-being and language dev</w:t>
            </w:r>
            <w:r w:rsidRPr="00A36BED">
              <w:rPr>
                <w:rFonts w:asciiTheme="minorHAnsi" w:hAnsiTheme="minorHAnsi" w:cstheme="minorHAnsi"/>
                <w:color w:val="201F1E"/>
                <w:shd w:val="clear" w:color="auto" w:fill="FFFFFF"/>
              </w:rPr>
              <w:t>elopment</w:t>
            </w:r>
          </w:p>
          <w:p w14:paraId="01E9A4E5" w14:textId="47DED852" w:rsidR="00BC27E1" w:rsidRPr="00A36BED" w:rsidRDefault="00AD0664" w:rsidP="00AD0536">
            <w:pPr>
              <w:shd w:val="clear" w:color="auto" w:fill="FFFFFF"/>
              <w:suppressAutoHyphens w:val="0"/>
              <w:autoSpaceDN/>
              <w:spacing w:before="120" w:after="150" w:line="240" w:lineRule="auto"/>
              <w:rPr>
                <w:rFonts w:asciiTheme="minorHAnsi" w:hAnsiTheme="minorHAnsi" w:cstheme="minorHAnsi"/>
                <w:i/>
                <w:color w:val="939597"/>
              </w:rPr>
            </w:pPr>
            <w:r w:rsidRPr="00A36BED">
              <w:rPr>
                <w:rFonts w:asciiTheme="minorHAnsi" w:hAnsiTheme="minorHAnsi" w:cstheme="minorHAnsi"/>
                <w:i/>
                <w:noProof/>
              </w:rPr>
              <w:drawing>
                <wp:anchor distT="0" distB="0" distL="114300" distR="114300" simplePos="0" relativeHeight="251658240" behindDoc="1" locked="0" layoutInCell="1" allowOverlap="1" wp14:anchorId="2A7058E0" wp14:editId="3D2142C7">
                  <wp:simplePos x="0" y="0"/>
                  <wp:positionH relativeFrom="column">
                    <wp:posOffset>44118</wp:posOffset>
                  </wp:positionH>
                  <wp:positionV relativeFrom="paragraph">
                    <wp:posOffset>109182</wp:posOffset>
                  </wp:positionV>
                  <wp:extent cx="668740" cy="406211"/>
                  <wp:effectExtent l="0" t="0" r="0" b="0"/>
                  <wp:wrapTight wrapText="bothSides">
                    <wp:wrapPolygon edited="0">
                      <wp:start x="0" y="0"/>
                      <wp:lineTo x="0" y="20282"/>
                      <wp:lineTo x="20923" y="20282"/>
                      <wp:lineTo x="209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740" cy="406211"/>
                          </a:xfrm>
                          <a:prstGeom prst="rect">
                            <a:avLst/>
                          </a:prstGeom>
                        </pic:spPr>
                      </pic:pic>
                    </a:graphicData>
                  </a:graphic>
                  <wp14:sizeRelH relativeFrom="page">
                    <wp14:pctWidth>0</wp14:pctWidth>
                  </wp14:sizeRelH>
                  <wp14:sizeRelV relativeFrom="page">
                    <wp14:pctHeight>0</wp14:pctHeight>
                  </wp14:sizeRelV>
                </wp:anchor>
              </w:drawing>
            </w:r>
            <w:r w:rsidRPr="00A36BED">
              <w:rPr>
                <w:rFonts w:asciiTheme="minorHAnsi" w:hAnsiTheme="minorHAnsi" w:cstheme="minorHAnsi"/>
                <w:i/>
              </w:rPr>
              <w:t xml:space="preserve">Pupils who received P4C were ahead of their counterparts in </w:t>
            </w:r>
            <w:r w:rsidRPr="00A36BED">
              <w:rPr>
                <w:rFonts w:asciiTheme="minorHAnsi" w:hAnsiTheme="minorHAnsi" w:cstheme="minorHAnsi"/>
                <w:i/>
                <w:color w:val="0B0118"/>
                <w:shd w:val="clear" w:color="auto" w:fill="FFFFFF"/>
              </w:rPr>
              <w:t>self-reported communication skills, teamwork and resilience. T</w:t>
            </w:r>
            <w:r w:rsidRPr="00A36BED">
              <w:rPr>
                <w:rFonts w:asciiTheme="minorHAnsi" w:hAnsiTheme="minorHAnsi" w:cstheme="minorHAnsi"/>
                <w:i/>
                <w:color w:val="0B0118"/>
              </w:rPr>
              <w:t>eachers reported positive effects in pupils' confiden</w:t>
            </w:r>
            <w:r w:rsidR="00AD0536" w:rsidRPr="00A36BED">
              <w:rPr>
                <w:rFonts w:asciiTheme="minorHAnsi" w:hAnsiTheme="minorHAnsi" w:cstheme="minorHAnsi"/>
                <w:i/>
                <w:color w:val="0B0118"/>
              </w:rPr>
              <w:t>ce in questioning and reasoning.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948B" w14:textId="3D38B4C0" w:rsidR="00BC27E1" w:rsidRPr="00A36BED" w:rsidRDefault="00AD0536" w:rsidP="008A6CE0">
            <w:pPr>
              <w:pStyle w:val="TableRowCentered"/>
              <w:jc w:val="left"/>
              <w:rPr>
                <w:rFonts w:asciiTheme="minorHAnsi" w:hAnsiTheme="minorHAnsi" w:cstheme="minorHAnsi"/>
                <w:szCs w:val="24"/>
              </w:rPr>
            </w:pPr>
            <w:r w:rsidRPr="00A36BED">
              <w:rPr>
                <w:rFonts w:asciiTheme="minorHAnsi" w:hAnsiTheme="minorHAnsi" w:cstheme="minorHAnsi"/>
                <w:szCs w:val="24"/>
              </w:rPr>
              <w:t>3, 6, 7</w:t>
            </w:r>
          </w:p>
        </w:tc>
      </w:tr>
      <w:tr w:rsidR="00EB523E" w14:paraId="25CD74FB" w14:textId="77777777" w:rsidTr="00C57EDF">
        <w:trPr>
          <w:trHeight w:val="689"/>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658DC" w14:textId="0A81FB6D" w:rsidR="00EB523E" w:rsidRPr="00A36BED" w:rsidRDefault="00EB523E" w:rsidP="008A6CE0">
            <w:pPr>
              <w:pStyle w:val="TableRow"/>
              <w:rPr>
                <w:rFonts w:asciiTheme="minorHAnsi" w:hAnsiTheme="minorHAnsi" w:cstheme="minorHAnsi"/>
              </w:rPr>
            </w:pPr>
            <w:r w:rsidRPr="00A36BED">
              <w:rPr>
                <w:rFonts w:asciiTheme="minorHAnsi" w:hAnsiTheme="minorHAnsi" w:cstheme="minorHAnsi"/>
              </w:rPr>
              <w:t xml:space="preserve">Effective Maths </w:t>
            </w:r>
            <w:r w:rsidR="00FD1431" w:rsidRPr="00A36BED">
              <w:rPr>
                <w:rFonts w:asciiTheme="minorHAnsi" w:hAnsiTheme="minorHAnsi" w:cstheme="minorHAnsi"/>
              </w:rPr>
              <w:t>used across the school</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5FE37" w14:textId="68CD3CEC" w:rsidR="00FD1431" w:rsidRPr="00A36BED" w:rsidRDefault="00FD1431" w:rsidP="00C57EDF">
            <w:pPr>
              <w:pStyle w:val="TableRowCentered"/>
              <w:numPr>
                <w:ilvl w:val="0"/>
                <w:numId w:val="34"/>
              </w:numPr>
              <w:ind w:left="184" w:hanging="142"/>
              <w:jc w:val="left"/>
              <w:rPr>
                <w:rFonts w:asciiTheme="minorHAnsi" w:hAnsiTheme="minorHAnsi" w:cstheme="minorHAnsi"/>
                <w:szCs w:val="24"/>
              </w:rPr>
            </w:pPr>
            <w:r w:rsidRPr="00A36BED">
              <w:rPr>
                <w:rFonts w:asciiTheme="minorHAnsi" w:hAnsiTheme="minorHAnsi" w:cstheme="minorHAnsi"/>
                <w:szCs w:val="24"/>
              </w:rPr>
              <w:t>Effective Maths is a comprehensive framework for ensuring high quality maths teaching</w:t>
            </w:r>
          </w:p>
          <w:p w14:paraId="24A7254B" w14:textId="619DB61D" w:rsidR="00AD0536" w:rsidRPr="00A36BED" w:rsidRDefault="00AD0536" w:rsidP="00C57EDF">
            <w:pPr>
              <w:pStyle w:val="TableRowCentered"/>
              <w:numPr>
                <w:ilvl w:val="0"/>
                <w:numId w:val="34"/>
              </w:numPr>
              <w:ind w:left="184" w:hanging="142"/>
              <w:jc w:val="left"/>
              <w:rPr>
                <w:rFonts w:asciiTheme="minorHAnsi" w:hAnsiTheme="minorHAnsi" w:cstheme="minorHAnsi"/>
                <w:szCs w:val="24"/>
              </w:rPr>
            </w:pPr>
            <w:r w:rsidRPr="00A36BED">
              <w:rPr>
                <w:rFonts w:asciiTheme="minorHAnsi" w:hAnsiTheme="minorHAnsi" w:cstheme="minorHAnsi"/>
                <w:szCs w:val="24"/>
              </w:rPr>
              <w:t>Previous success with the use of EF – data above national</w:t>
            </w:r>
          </w:p>
          <w:p w14:paraId="23BB55B7" w14:textId="5CC94AEB" w:rsidR="00EB523E" w:rsidRPr="00A36BED" w:rsidRDefault="00EB523E" w:rsidP="00EB523E">
            <w:pPr>
              <w:pStyle w:val="TableRowCentered"/>
              <w:ind w:left="43"/>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381DDBAC" wp14:editId="6C81202F">
                  <wp:extent cx="641446" cy="245660"/>
                  <wp:effectExtent l="0" t="0" r="635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Mastery learning + 5 months </w:t>
            </w:r>
          </w:p>
          <w:p w14:paraId="55EBC4F7" w14:textId="64D41B08" w:rsidR="00EB523E" w:rsidRPr="00A36BED" w:rsidRDefault="00EB523E" w:rsidP="00EB523E">
            <w:pPr>
              <w:shd w:val="clear" w:color="auto" w:fill="FFFFFF"/>
              <w:suppressAutoHyphens w:val="0"/>
              <w:autoSpaceDN/>
              <w:spacing w:before="120" w:after="150" w:line="240" w:lineRule="auto"/>
              <w:rPr>
                <w:rFonts w:asciiTheme="minorHAnsi" w:hAnsiTheme="minorHAnsi" w:cstheme="minorHAnsi"/>
                <w:i/>
                <w:noProof/>
              </w:rPr>
            </w:pPr>
            <w:r w:rsidRPr="00A36BED">
              <w:rPr>
                <w:rFonts w:asciiTheme="minorHAnsi" w:hAnsiTheme="minorHAnsi" w:cstheme="minorHAnsi"/>
                <w:i/>
              </w:rPr>
              <w:t>Mastery learning has been used successfully across the curriculum but particularly for reading, mathematics and science.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017CA" w14:textId="24502747" w:rsidR="00EB523E" w:rsidRPr="00A36BED" w:rsidRDefault="00AD0536" w:rsidP="008A6CE0">
            <w:pPr>
              <w:pStyle w:val="TableRowCentered"/>
              <w:jc w:val="left"/>
              <w:rPr>
                <w:rFonts w:asciiTheme="minorHAnsi" w:hAnsiTheme="minorHAnsi" w:cstheme="minorHAnsi"/>
                <w:szCs w:val="24"/>
              </w:rPr>
            </w:pPr>
            <w:r w:rsidRPr="00A36BED">
              <w:rPr>
                <w:rFonts w:asciiTheme="minorHAnsi" w:hAnsiTheme="minorHAnsi" w:cstheme="minorHAnsi"/>
                <w:szCs w:val="24"/>
              </w:rPr>
              <w:t>1, 7</w:t>
            </w:r>
          </w:p>
        </w:tc>
      </w:tr>
    </w:tbl>
    <w:p w14:paraId="7EF085F3" w14:textId="77777777" w:rsidR="00C57EDF" w:rsidRDefault="00C57EDF">
      <w:pPr>
        <w:rPr>
          <w:b/>
          <w:bCs/>
          <w:color w:val="104F75"/>
          <w:sz w:val="28"/>
          <w:szCs w:val="28"/>
        </w:rPr>
      </w:pPr>
    </w:p>
    <w:p w14:paraId="3CAF3F93" w14:textId="77777777" w:rsidR="00C57EDF" w:rsidRDefault="00C57EDF">
      <w:pPr>
        <w:rPr>
          <w:b/>
          <w:bCs/>
          <w:color w:val="104F75"/>
          <w:sz w:val="28"/>
          <w:szCs w:val="28"/>
        </w:rPr>
      </w:pPr>
    </w:p>
    <w:p w14:paraId="3211E1AE" w14:textId="77777777" w:rsidR="00C57EDF" w:rsidRDefault="00C57EDF">
      <w:pPr>
        <w:rPr>
          <w:b/>
          <w:bCs/>
          <w:color w:val="104F75"/>
          <w:sz w:val="28"/>
          <w:szCs w:val="28"/>
        </w:rPr>
      </w:pPr>
    </w:p>
    <w:p w14:paraId="198E5958" w14:textId="77777777" w:rsidR="00C57EDF" w:rsidRDefault="00C57EDF">
      <w:pPr>
        <w:rPr>
          <w:b/>
          <w:bCs/>
          <w:color w:val="104F75"/>
          <w:sz w:val="28"/>
          <w:szCs w:val="28"/>
        </w:rPr>
      </w:pPr>
    </w:p>
    <w:p w14:paraId="6B5D2953" w14:textId="77777777" w:rsidR="00C57EDF" w:rsidRDefault="00C57EDF">
      <w:pPr>
        <w:rPr>
          <w:b/>
          <w:bCs/>
          <w:color w:val="104F75"/>
          <w:sz w:val="28"/>
          <w:szCs w:val="28"/>
        </w:rPr>
      </w:pPr>
    </w:p>
    <w:p w14:paraId="2A7D5523" w14:textId="183CB0F3" w:rsidR="00E66558" w:rsidRDefault="00CB6CB0">
      <w:pPr>
        <w:rPr>
          <w:b/>
          <w:bCs/>
          <w:color w:val="104F75"/>
          <w:sz w:val="28"/>
          <w:szCs w:val="28"/>
        </w:rPr>
      </w:pPr>
      <w:r>
        <w:rPr>
          <w:b/>
          <w:bCs/>
          <w:color w:val="104F75"/>
          <w:sz w:val="28"/>
          <w:szCs w:val="28"/>
        </w:rPr>
        <w:lastRenderedPageBreak/>
        <w:t>T</w:t>
      </w:r>
      <w:r w:rsidR="009D71E8">
        <w:rPr>
          <w:b/>
          <w:bCs/>
          <w:color w:val="104F75"/>
          <w:sz w:val="28"/>
          <w:szCs w:val="28"/>
        </w:rPr>
        <w:t xml:space="preserve">argeted academic support (for example, </w:t>
      </w:r>
      <w:r w:rsidR="00D33FE5">
        <w:rPr>
          <w:b/>
          <w:bCs/>
          <w:color w:val="104F75"/>
          <w:sz w:val="28"/>
          <w:szCs w:val="28"/>
        </w:rPr>
        <w:t xml:space="preserve">tutoring, one-to-one support </w:t>
      </w:r>
      <w:r w:rsidR="009D71E8">
        <w:rPr>
          <w:b/>
          <w:bCs/>
          <w:color w:val="104F75"/>
          <w:sz w:val="28"/>
          <w:szCs w:val="28"/>
        </w:rPr>
        <w:t xml:space="preserve">structured interventions) </w:t>
      </w:r>
    </w:p>
    <w:p w14:paraId="2A7D5524" w14:textId="683F5CFE" w:rsidR="00E66558" w:rsidRDefault="009D71E8">
      <w:r>
        <w:t xml:space="preserve">Budgeted cost: £ </w:t>
      </w:r>
      <w:r w:rsidR="007E5FDE">
        <w:rPr>
          <w:iCs/>
        </w:rPr>
        <w:t>6</w:t>
      </w:r>
      <w:r w:rsidR="0091799D">
        <w:rPr>
          <w:iCs/>
        </w:rPr>
        <w:t>5,000</w:t>
      </w:r>
    </w:p>
    <w:tbl>
      <w:tblPr>
        <w:tblW w:w="5000" w:type="pct"/>
        <w:tblCellMar>
          <w:left w:w="10" w:type="dxa"/>
          <w:right w:w="10" w:type="dxa"/>
        </w:tblCellMar>
        <w:tblLook w:val="04A0" w:firstRow="1" w:lastRow="0" w:firstColumn="1" w:lastColumn="0" w:noHBand="0" w:noVBand="1"/>
      </w:tblPr>
      <w:tblGrid>
        <w:gridCol w:w="2405"/>
        <w:gridCol w:w="5550"/>
        <w:gridCol w:w="1531"/>
      </w:tblGrid>
      <w:tr w:rsidR="00E66558" w14:paraId="2A7D5528"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5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E852B2E" w:rsidR="00C92FA1" w:rsidRPr="00A36BED" w:rsidRDefault="00D31E4C" w:rsidP="00E352EE">
            <w:pPr>
              <w:pStyle w:val="TableRow"/>
              <w:rPr>
                <w:rFonts w:asciiTheme="minorHAnsi" w:hAnsiTheme="minorHAnsi" w:cstheme="minorHAnsi"/>
                <w:iCs/>
              </w:rPr>
            </w:pPr>
            <w:r w:rsidRPr="00A36BED">
              <w:rPr>
                <w:rFonts w:asciiTheme="minorHAnsi" w:hAnsiTheme="minorHAnsi" w:cstheme="minorHAnsi"/>
                <w:iCs/>
              </w:rPr>
              <w:t>After school 1:1 reading</w:t>
            </w:r>
            <w:r w:rsidR="00CB6CB0" w:rsidRPr="00A36BED">
              <w:rPr>
                <w:rFonts w:asciiTheme="minorHAnsi" w:hAnsiTheme="minorHAnsi" w:cstheme="minorHAnsi"/>
                <w:iCs/>
              </w:rPr>
              <w:t xml:space="preserve"> (focus on targeted children and year 1 children)</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457B1" w14:textId="6FD12E9C" w:rsidR="00CB6CB0" w:rsidRPr="00A36BED" w:rsidRDefault="00CB6CB0" w:rsidP="00C57EDF">
            <w:pPr>
              <w:pStyle w:val="TableRowCentered"/>
              <w:numPr>
                <w:ilvl w:val="0"/>
                <w:numId w:val="34"/>
              </w:numPr>
              <w:ind w:left="182" w:hanging="142"/>
              <w:jc w:val="left"/>
              <w:rPr>
                <w:rFonts w:asciiTheme="minorHAnsi" w:hAnsiTheme="minorHAnsi" w:cstheme="minorHAnsi"/>
                <w:szCs w:val="24"/>
              </w:rPr>
            </w:pPr>
            <w:r w:rsidRPr="00A36BED">
              <w:rPr>
                <w:rFonts w:asciiTheme="minorHAnsi" w:hAnsiTheme="minorHAnsi" w:cstheme="minorHAnsi"/>
                <w:szCs w:val="24"/>
              </w:rPr>
              <w:t>Previous success using this strategy (100% of pupils who attended the reading sessions made progress)</w:t>
            </w:r>
          </w:p>
          <w:p w14:paraId="4BD86614" w14:textId="2D0B0E67" w:rsidR="00E66558" w:rsidRPr="00A36BED" w:rsidRDefault="004522DE" w:rsidP="004522DE">
            <w:pPr>
              <w:pStyle w:val="TableRowCentered"/>
              <w:ind w:left="0"/>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5DC9BE99" wp14:editId="1FA1DEF5">
                  <wp:extent cx="641446" cy="245660"/>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00D31E4C" w:rsidRPr="00A36BED">
              <w:rPr>
                <w:rFonts w:asciiTheme="minorHAnsi" w:hAnsiTheme="minorHAnsi" w:cstheme="minorHAnsi"/>
                <w:szCs w:val="24"/>
              </w:rPr>
              <w:t xml:space="preserve"> 1:1 tuition + 5 months </w:t>
            </w:r>
          </w:p>
          <w:p w14:paraId="2A7D552A" w14:textId="092D32B4" w:rsidR="0033515D" w:rsidRPr="00A36BED" w:rsidRDefault="0033515D" w:rsidP="004522DE">
            <w:pPr>
              <w:pStyle w:val="TableRowCentered"/>
              <w:ind w:left="0"/>
              <w:jc w:val="left"/>
              <w:rPr>
                <w:rFonts w:asciiTheme="minorHAnsi" w:hAnsiTheme="minorHAnsi" w:cstheme="minorHAnsi"/>
                <w:i/>
                <w:szCs w:val="24"/>
              </w:rPr>
            </w:pPr>
            <w:r w:rsidRPr="00A36BED">
              <w:rPr>
                <w:rFonts w:asciiTheme="minorHAnsi" w:hAnsiTheme="minorHAnsi" w:cstheme="minorHAnsi"/>
                <w:i/>
                <w:szCs w:val="24"/>
              </w:rPr>
              <w:t>On average, one to one tuition is very effective at improving pupil outcomes.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2D8C8D0" w:rsidR="00E66558" w:rsidRPr="00A36BED" w:rsidRDefault="00261C39">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AD0536" w:rsidRPr="00A36BED">
              <w:rPr>
                <w:rFonts w:asciiTheme="minorHAnsi" w:hAnsiTheme="minorHAnsi" w:cstheme="minorHAnsi"/>
                <w:szCs w:val="24"/>
              </w:rPr>
              <w:t>, 2, 6, 7</w:t>
            </w:r>
          </w:p>
        </w:tc>
      </w:tr>
      <w:tr w:rsidR="00E66558" w14:paraId="2A7D5530"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6CC6394" w:rsidR="00E66558" w:rsidRPr="00A36BED" w:rsidRDefault="00D31E4C">
            <w:pPr>
              <w:pStyle w:val="TableRow"/>
              <w:rPr>
                <w:rFonts w:asciiTheme="minorHAnsi" w:hAnsiTheme="minorHAnsi" w:cstheme="minorHAnsi"/>
              </w:rPr>
            </w:pPr>
            <w:r w:rsidRPr="00A36BED">
              <w:rPr>
                <w:rFonts w:asciiTheme="minorHAnsi" w:hAnsiTheme="minorHAnsi" w:cstheme="minorHAnsi"/>
              </w:rPr>
              <w:t>Small group</w:t>
            </w:r>
            <w:r w:rsidR="00967CB4" w:rsidRPr="00A36BED">
              <w:rPr>
                <w:rFonts w:asciiTheme="minorHAnsi" w:hAnsiTheme="minorHAnsi" w:cstheme="minorHAnsi"/>
              </w:rPr>
              <w:t>/ 1:1</w:t>
            </w:r>
            <w:r w:rsidRPr="00A36BED">
              <w:rPr>
                <w:rFonts w:asciiTheme="minorHAnsi" w:hAnsiTheme="minorHAnsi" w:cstheme="minorHAnsi"/>
              </w:rPr>
              <w:t xml:space="preserve"> tuition</w:t>
            </w:r>
            <w:r w:rsidR="00CB6CB0" w:rsidRPr="00A36BED">
              <w:rPr>
                <w:rFonts w:asciiTheme="minorHAnsi" w:hAnsiTheme="minorHAnsi" w:cstheme="minorHAnsi"/>
              </w:rPr>
              <w:t xml:space="preserve"> (provided by SLT, TAs and HLTAs)</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2099" w14:textId="60C9C024" w:rsidR="00967CB4" w:rsidRPr="00A36BED" w:rsidRDefault="00967CB4" w:rsidP="00967CB4">
            <w:pPr>
              <w:pStyle w:val="TableRowCentered"/>
              <w:numPr>
                <w:ilvl w:val="0"/>
                <w:numId w:val="34"/>
              </w:numPr>
              <w:ind w:left="173" w:hanging="142"/>
              <w:jc w:val="left"/>
              <w:rPr>
                <w:rFonts w:asciiTheme="minorHAnsi" w:hAnsiTheme="minorHAnsi" w:cstheme="minorHAnsi"/>
                <w:szCs w:val="24"/>
              </w:rPr>
            </w:pPr>
            <w:r w:rsidRPr="00A36BED">
              <w:rPr>
                <w:rFonts w:asciiTheme="minorHAnsi" w:hAnsiTheme="minorHAnsi" w:cstheme="minorHAnsi"/>
                <w:szCs w:val="24"/>
              </w:rPr>
              <w:t xml:space="preserve">Summer 21 data shows NDP outperforming DP </w:t>
            </w:r>
          </w:p>
          <w:p w14:paraId="1C7AF3AF" w14:textId="77932E46" w:rsidR="00E66558" w:rsidRPr="00A36BED" w:rsidRDefault="004522DE">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2592451C" wp14:editId="7771FC0A">
                  <wp:extent cx="641446" cy="245660"/>
                  <wp:effectExtent l="0" t="0" r="635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D31E4C" w:rsidRPr="00A36BED">
              <w:rPr>
                <w:rFonts w:asciiTheme="minorHAnsi" w:hAnsiTheme="minorHAnsi" w:cstheme="minorHAnsi"/>
                <w:szCs w:val="24"/>
              </w:rPr>
              <w:t>Small group tuition + 4 months</w:t>
            </w:r>
          </w:p>
          <w:p w14:paraId="2A7D552E" w14:textId="2E564E63" w:rsidR="0033515D" w:rsidRPr="00A36BED" w:rsidRDefault="0033515D">
            <w:pPr>
              <w:pStyle w:val="TableRowCentered"/>
              <w:jc w:val="left"/>
              <w:rPr>
                <w:rFonts w:asciiTheme="minorHAnsi" w:hAnsiTheme="minorHAnsi" w:cstheme="minorHAnsi"/>
                <w:i/>
                <w:szCs w:val="24"/>
              </w:rPr>
            </w:pPr>
            <w:r w:rsidRPr="00A36BED">
              <w:rPr>
                <w:rFonts w:asciiTheme="minorHAnsi" w:hAnsiTheme="minorHAnsi" w:cstheme="minorHAnsi"/>
                <w:i/>
                <w:szCs w:val="24"/>
              </w:rPr>
              <w:t>Additional small group support can be effectively targeted at pupils from disadvantaged backgrounds.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17817366" w:rsidR="00E66558" w:rsidRPr="00A36BED" w:rsidRDefault="00261C39">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967CB4" w:rsidRPr="00A36BED">
              <w:rPr>
                <w:rFonts w:asciiTheme="minorHAnsi" w:hAnsiTheme="minorHAnsi" w:cstheme="minorHAnsi"/>
                <w:szCs w:val="24"/>
              </w:rPr>
              <w:t>, 2, 6, 7</w:t>
            </w:r>
          </w:p>
        </w:tc>
      </w:tr>
      <w:tr w:rsidR="00D31E4C" w14:paraId="4512B9A9"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54521" w14:textId="732F5CF7" w:rsidR="0066350A" w:rsidRPr="00A36BED" w:rsidRDefault="00D31E4C" w:rsidP="00E352EE">
            <w:pPr>
              <w:pStyle w:val="TableRow"/>
              <w:rPr>
                <w:rFonts w:asciiTheme="minorHAnsi" w:hAnsiTheme="minorHAnsi" w:cstheme="minorHAnsi"/>
              </w:rPr>
            </w:pPr>
            <w:r w:rsidRPr="00A36BED">
              <w:rPr>
                <w:rFonts w:asciiTheme="minorHAnsi" w:hAnsiTheme="minorHAnsi" w:cstheme="minorHAnsi"/>
              </w:rPr>
              <w:t>Interventions</w:t>
            </w:r>
            <w:r w:rsidR="00CB6CB0" w:rsidRPr="00A36BED">
              <w:rPr>
                <w:rFonts w:asciiTheme="minorHAnsi" w:hAnsiTheme="minorHAnsi" w:cstheme="minorHAnsi"/>
              </w:rPr>
              <w:t xml:space="preserve"> (provided by specialist teachers, TAs, HLTAs and learning mentor)</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AC81" w14:textId="1A0054E8" w:rsidR="00967CB4" w:rsidRPr="00A36BED" w:rsidRDefault="00967CB4" w:rsidP="00967CB4">
            <w:pPr>
              <w:pStyle w:val="TableRowCentered"/>
              <w:numPr>
                <w:ilvl w:val="0"/>
                <w:numId w:val="34"/>
              </w:numPr>
              <w:ind w:left="173" w:hanging="142"/>
              <w:jc w:val="left"/>
              <w:rPr>
                <w:rFonts w:asciiTheme="minorHAnsi" w:hAnsiTheme="minorHAnsi" w:cstheme="minorHAnsi"/>
                <w:szCs w:val="24"/>
              </w:rPr>
            </w:pPr>
            <w:r w:rsidRPr="00A36BED">
              <w:rPr>
                <w:rFonts w:asciiTheme="minorHAnsi" w:hAnsiTheme="minorHAnsi" w:cstheme="minorHAnsi"/>
                <w:szCs w:val="24"/>
              </w:rPr>
              <w:t xml:space="preserve">Summer 21 data shows NDP outperforming DP </w:t>
            </w:r>
          </w:p>
          <w:p w14:paraId="4BF40B35" w14:textId="73DC6BCE" w:rsidR="00D31E4C" w:rsidRPr="00A36BED" w:rsidRDefault="0033515D">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761A92E0" wp14:editId="74819C40">
                  <wp:extent cx="641446" cy="245660"/>
                  <wp:effectExtent l="0" t="0" r="635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00D31E4C" w:rsidRPr="00A36BED">
              <w:rPr>
                <w:rFonts w:asciiTheme="minorHAnsi" w:hAnsiTheme="minorHAnsi" w:cstheme="minorHAnsi"/>
                <w:szCs w:val="24"/>
              </w:rPr>
              <w:t xml:space="preserve">Teaching Assistant interventions + 4 months </w:t>
            </w:r>
          </w:p>
          <w:p w14:paraId="5BF9EFEF" w14:textId="1B8AB662" w:rsidR="0033515D" w:rsidRPr="00A36BED" w:rsidRDefault="0033515D">
            <w:pPr>
              <w:pStyle w:val="TableRowCentered"/>
              <w:jc w:val="left"/>
              <w:rPr>
                <w:rFonts w:asciiTheme="minorHAnsi" w:hAnsiTheme="minorHAnsi" w:cstheme="minorHAnsi"/>
                <w:i/>
                <w:szCs w:val="24"/>
              </w:rPr>
            </w:pPr>
            <w:r w:rsidRPr="00A36BED">
              <w:rPr>
                <w:rFonts w:asciiTheme="minorHAnsi" w:hAnsiTheme="minorHAnsi" w:cstheme="minorHAnsi"/>
                <w:i/>
                <w:szCs w:val="24"/>
              </w:rPr>
              <w:t>Teaching assistants can provide a large positive impact on learner outcome.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68D2D" w14:textId="51200C11" w:rsidR="00D31E4C" w:rsidRPr="00A36BED" w:rsidRDefault="00967CB4">
            <w:pPr>
              <w:pStyle w:val="TableRowCentered"/>
              <w:jc w:val="left"/>
              <w:rPr>
                <w:rFonts w:asciiTheme="minorHAnsi" w:hAnsiTheme="minorHAnsi" w:cstheme="minorHAnsi"/>
                <w:szCs w:val="24"/>
              </w:rPr>
            </w:pPr>
            <w:r w:rsidRPr="00A36BED">
              <w:rPr>
                <w:rFonts w:asciiTheme="minorHAnsi" w:hAnsiTheme="minorHAnsi" w:cstheme="minorHAnsi"/>
                <w:szCs w:val="24"/>
              </w:rPr>
              <w:t>1, 2, 6, 7</w:t>
            </w:r>
          </w:p>
        </w:tc>
      </w:tr>
      <w:tr w:rsidR="008A6CE0" w14:paraId="5C746DB1"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BEA5A" w14:textId="35DF562B" w:rsidR="0066350A" w:rsidRPr="00A36BED" w:rsidRDefault="00B666B8" w:rsidP="00E352EE">
            <w:pPr>
              <w:pStyle w:val="TableRow"/>
              <w:rPr>
                <w:rFonts w:asciiTheme="minorHAnsi" w:hAnsiTheme="minorHAnsi" w:cstheme="minorHAnsi"/>
              </w:rPr>
            </w:pPr>
            <w:r w:rsidRPr="00A36BED">
              <w:rPr>
                <w:rFonts w:asciiTheme="minorHAnsi" w:hAnsiTheme="minorHAnsi" w:cstheme="minorHAnsi"/>
              </w:rPr>
              <w:t xml:space="preserve">Leaders and teachers will use PiXL for assessment and interventions </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43E65" w14:textId="5167A04A" w:rsidR="00967CB4" w:rsidRPr="00A36BED" w:rsidRDefault="00967CB4" w:rsidP="00967CB4">
            <w:pPr>
              <w:pStyle w:val="TableRowCentered"/>
              <w:numPr>
                <w:ilvl w:val="0"/>
                <w:numId w:val="34"/>
              </w:numPr>
              <w:ind w:left="173" w:hanging="142"/>
              <w:jc w:val="left"/>
              <w:rPr>
                <w:rFonts w:asciiTheme="minorHAnsi" w:hAnsiTheme="minorHAnsi" w:cstheme="minorHAnsi"/>
                <w:szCs w:val="24"/>
              </w:rPr>
            </w:pPr>
            <w:r w:rsidRPr="00A36BED">
              <w:rPr>
                <w:rFonts w:asciiTheme="minorHAnsi" w:hAnsiTheme="minorHAnsi" w:cstheme="minorHAnsi"/>
                <w:szCs w:val="24"/>
              </w:rPr>
              <w:t>Pre Covid-19 statutory assessments above national average</w:t>
            </w:r>
          </w:p>
          <w:p w14:paraId="308A68B8" w14:textId="488BEDF2" w:rsidR="008A6CE0" w:rsidRPr="00A36BED" w:rsidRDefault="0033515D">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283CB246" wp14:editId="55A6DC47">
                  <wp:extent cx="534213" cy="300251"/>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5863" cy="306799"/>
                          </a:xfrm>
                          <a:prstGeom prst="rect">
                            <a:avLst/>
                          </a:prstGeom>
                        </pic:spPr>
                      </pic:pic>
                    </a:graphicData>
                  </a:graphic>
                </wp:inline>
              </w:drawing>
            </w:r>
            <w:r w:rsidRPr="00A36BED">
              <w:rPr>
                <w:rFonts w:asciiTheme="minorHAnsi" w:hAnsiTheme="minorHAnsi" w:cstheme="minorHAnsi"/>
                <w:i/>
                <w:szCs w:val="24"/>
              </w:rPr>
              <w:t>Previous success both as an academy and trust wide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3595" w14:textId="1EA64D94" w:rsidR="008A6CE0" w:rsidRPr="00A36BED" w:rsidRDefault="00261C39">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967CB4" w:rsidRPr="00A36BED">
              <w:rPr>
                <w:rFonts w:asciiTheme="minorHAnsi" w:hAnsiTheme="minorHAnsi" w:cstheme="minorHAnsi"/>
                <w:szCs w:val="24"/>
              </w:rPr>
              <w:t>, 6, 7</w:t>
            </w:r>
          </w:p>
        </w:tc>
      </w:tr>
      <w:tr w:rsidR="00B666B8" w14:paraId="74CEFB6A" w14:textId="77777777" w:rsidTr="00A36BED">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EC2" w14:textId="36EE75C1" w:rsidR="0066350A" w:rsidRPr="00A36BED" w:rsidRDefault="00B666B8" w:rsidP="00E352EE">
            <w:pPr>
              <w:pStyle w:val="TableRow"/>
              <w:rPr>
                <w:rFonts w:asciiTheme="minorHAnsi" w:hAnsiTheme="minorHAnsi" w:cstheme="minorHAnsi"/>
              </w:rPr>
            </w:pPr>
            <w:r w:rsidRPr="00A36BED">
              <w:rPr>
                <w:rFonts w:asciiTheme="minorHAnsi" w:hAnsiTheme="minorHAnsi" w:cstheme="minorHAnsi"/>
              </w:rPr>
              <w:t>Pupils will have access to engaging l</w:t>
            </w:r>
            <w:r w:rsidR="00967CB4" w:rsidRPr="00A36BED">
              <w:rPr>
                <w:rFonts w:asciiTheme="minorHAnsi" w:hAnsiTheme="minorHAnsi" w:cstheme="minorHAnsi"/>
              </w:rPr>
              <w:t>earning they can access at home</w:t>
            </w:r>
          </w:p>
        </w:tc>
        <w:tc>
          <w:tcPr>
            <w:tcW w:w="5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885D" w14:textId="0705EA4C" w:rsidR="00967CB4" w:rsidRPr="00A36BED" w:rsidRDefault="00967CB4" w:rsidP="00967CB4">
            <w:pPr>
              <w:pStyle w:val="TableRowCentered"/>
              <w:numPr>
                <w:ilvl w:val="0"/>
                <w:numId w:val="34"/>
              </w:numPr>
              <w:ind w:left="173" w:hanging="142"/>
              <w:jc w:val="left"/>
              <w:rPr>
                <w:rFonts w:asciiTheme="minorHAnsi" w:hAnsiTheme="minorHAnsi" w:cstheme="minorHAnsi"/>
                <w:szCs w:val="24"/>
              </w:rPr>
            </w:pPr>
            <w:r w:rsidRPr="00A36BED">
              <w:rPr>
                <w:rFonts w:asciiTheme="minorHAnsi" w:hAnsiTheme="minorHAnsi" w:cstheme="minorHAnsi"/>
                <w:szCs w:val="24"/>
              </w:rPr>
              <w:t>Positive feedback from pupils and parents from home learning provided during lockdown and periods of isolation</w:t>
            </w:r>
          </w:p>
          <w:p w14:paraId="08FA2800" w14:textId="34024E0C" w:rsidR="00967CB4" w:rsidRPr="00A36BED" w:rsidRDefault="00967CB4" w:rsidP="00967CB4">
            <w:pPr>
              <w:pStyle w:val="TableRowCentered"/>
              <w:numPr>
                <w:ilvl w:val="0"/>
                <w:numId w:val="34"/>
              </w:numPr>
              <w:ind w:left="173" w:hanging="142"/>
              <w:jc w:val="left"/>
              <w:rPr>
                <w:rFonts w:asciiTheme="minorHAnsi" w:hAnsiTheme="minorHAnsi" w:cstheme="minorHAnsi"/>
                <w:szCs w:val="24"/>
              </w:rPr>
            </w:pPr>
            <w:r w:rsidRPr="00A36BED">
              <w:rPr>
                <w:rFonts w:asciiTheme="minorHAnsi" w:hAnsiTheme="minorHAnsi" w:cstheme="minorHAnsi"/>
                <w:szCs w:val="24"/>
              </w:rPr>
              <w:t>Attendance of some pupils poor due to isolating and Covid-19</w:t>
            </w:r>
          </w:p>
          <w:p w14:paraId="1416AC0F" w14:textId="055DAEC6" w:rsidR="00B666B8" w:rsidRPr="00A36BED" w:rsidRDefault="00AB51F0">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367B80CF" wp14:editId="3B095167">
                  <wp:extent cx="641446" cy="245660"/>
                  <wp:effectExtent l="0" t="0" r="635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Homework + 5 months </w:t>
            </w:r>
          </w:p>
          <w:p w14:paraId="06F262CE" w14:textId="0B2E0259" w:rsidR="00AB51F0" w:rsidRPr="00A36BED" w:rsidRDefault="00AB51F0">
            <w:pPr>
              <w:pStyle w:val="TableRowCentered"/>
              <w:jc w:val="left"/>
              <w:rPr>
                <w:rFonts w:asciiTheme="minorHAnsi" w:hAnsiTheme="minorHAnsi" w:cstheme="minorHAnsi"/>
                <w:i/>
                <w:szCs w:val="24"/>
              </w:rPr>
            </w:pPr>
            <w:r w:rsidRPr="00A36BED">
              <w:rPr>
                <w:rFonts w:asciiTheme="minorHAnsi" w:hAnsiTheme="minorHAnsi" w:cstheme="minorHAnsi"/>
                <w:i/>
                <w:szCs w:val="24"/>
              </w:rPr>
              <w:t>Studies involving digital technology (for homework) typically have greater impact.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22A6" w14:textId="32BB0A9D" w:rsidR="00B666B8" w:rsidRPr="00A36BED" w:rsidRDefault="00967CB4">
            <w:pPr>
              <w:pStyle w:val="TableRowCentered"/>
              <w:jc w:val="left"/>
              <w:rPr>
                <w:rFonts w:asciiTheme="minorHAnsi" w:hAnsiTheme="minorHAnsi" w:cstheme="minorHAnsi"/>
                <w:szCs w:val="24"/>
              </w:rPr>
            </w:pPr>
            <w:r w:rsidRPr="00A36BED">
              <w:rPr>
                <w:rFonts w:asciiTheme="minorHAnsi" w:hAnsiTheme="minorHAnsi" w:cstheme="minorHAnsi"/>
                <w:szCs w:val="24"/>
              </w:rPr>
              <w:t>1, 3, 4, 7</w:t>
            </w:r>
          </w:p>
        </w:tc>
      </w:tr>
    </w:tbl>
    <w:p w14:paraId="245ED424" w14:textId="77777777" w:rsidR="00A36BED" w:rsidRDefault="00A36BED">
      <w:pPr>
        <w:rPr>
          <w:b/>
          <w:color w:val="104F75"/>
          <w:sz w:val="28"/>
          <w:szCs w:val="28"/>
        </w:rPr>
      </w:pPr>
    </w:p>
    <w:p w14:paraId="3974C7B1" w14:textId="77777777" w:rsidR="00A36BED" w:rsidRDefault="00A36BED">
      <w:pPr>
        <w:rPr>
          <w:b/>
          <w:color w:val="104F75"/>
          <w:sz w:val="28"/>
          <w:szCs w:val="28"/>
        </w:rPr>
      </w:pPr>
    </w:p>
    <w:p w14:paraId="23D7ABF9" w14:textId="77777777" w:rsidR="00A36BED" w:rsidRDefault="00A36BED">
      <w:pPr>
        <w:rPr>
          <w:b/>
          <w:color w:val="104F75"/>
          <w:sz w:val="28"/>
          <w:szCs w:val="28"/>
        </w:rPr>
      </w:pPr>
    </w:p>
    <w:p w14:paraId="2A7D5532" w14:textId="53C7676D" w:rsidR="00E66558" w:rsidRDefault="00261C39">
      <w:pPr>
        <w:rPr>
          <w:b/>
          <w:color w:val="104F75"/>
          <w:sz w:val="28"/>
          <w:szCs w:val="28"/>
        </w:rPr>
      </w:pPr>
      <w:r>
        <w:rPr>
          <w:b/>
          <w:color w:val="104F75"/>
          <w:sz w:val="28"/>
          <w:szCs w:val="28"/>
        </w:rPr>
        <w:lastRenderedPageBreak/>
        <w:t>W</w:t>
      </w:r>
      <w:r w:rsidR="009D71E8">
        <w:rPr>
          <w:b/>
          <w:color w:val="104F75"/>
          <w:sz w:val="28"/>
          <w:szCs w:val="28"/>
        </w:rPr>
        <w:t>ider strategies (for example, related to attendance, behaviour, wellbeing)</w:t>
      </w:r>
    </w:p>
    <w:p w14:paraId="2A7D5533" w14:textId="00AAE1B0" w:rsidR="00E66558" w:rsidRDefault="009D71E8">
      <w:pPr>
        <w:spacing w:before="240" w:after="120"/>
      </w:pPr>
      <w:r>
        <w:t xml:space="preserve">Budgeted cost: </w:t>
      </w:r>
      <w:r w:rsidRPr="0091799D">
        <w:t xml:space="preserve">£ </w:t>
      </w:r>
      <w:r w:rsidR="0091799D" w:rsidRPr="0091799D">
        <w:rPr>
          <w:iCs/>
        </w:rPr>
        <w:t>136,500</w:t>
      </w:r>
    </w:p>
    <w:tbl>
      <w:tblPr>
        <w:tblW w:w="5000" w:type="pct"/>
        <w:tblCellMar>
          <w:left w:w="10" w:type="dxa"/>
          <w:right w:w="10" w:type="dxa"/>
        </w:tblCellMar>
        <w:tblLook w:val="04A0" w:firstRow="1" w:lastRow="0" w:firstColumn="1" w:lastColumn="0" w:noHBand="0" w:noVBand="1"/>
      </w:tblPr>
      <w:tblGrid>
        <w:gridCol w:w="2547"/>
        <w:gridCol w:w="5386"/>
        <w:gridCol w:w="1553"/>
      </w:tblGrid>
      <w:tr w:rsidR="00E66558" w14:paraId="2A7D5537"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7CD2CB9" w:rsidR="00E66558" w:rsidRPr="00A36BED" w:rsidRDefault="00D31E4C">
            <w:pPr>
              <w:pStyle w:val="TableRow"/>
              <w:rPr>
                <w:rFonts w:asciiTheme="minorHAnsi" w:hAnsiTheme="minorHAnsi" w:cstheme="minorHAnsi"/>
              </w:rPr>
            </w:pPr>
            <w:r w:rsidRPr="00A36BED">
              <w:rPr>
                <w:rFonts w:asciiTheme="minorHAnsi" w:hAnsiTheme="minorHAnsi" w:cstheme="minorHAnsi"/>
                <w:iCs/>
              </w:rPr>
              <w:t>Behaviour</w:t>
            </w:r>
            <w:r w:rsidR="008A6CE0" w:rsidRPr="00A36BED">
              <w:rPr>
                <w:rFonts w:asciiTheme="minorHAnsi" w:hAnsiTheme="minorHAnsi" w:cstheme="minorHAnsi"/>
                <w:iCs/>
              </w:rPr>
              <w:t xml:space="preserve"> and learning</w:t>
            </w:r>
            <w:r w:rsidRPr="00A36BED">
              <w:rPr>
                <w:rFonts w:asciiTheme="minorHAnsi" w:hAnsiTheme="minorHAnsi" w:cstheme="minorHAnsi"/>
                <w:iCs/>
              </w:rPr>
              <w:t xml:space="preserve"> mentor employed</w:t>
            </w:r>
            <w:r w:rsidR="008A6CE0" w:rsidRPr="00A36BED">
              <w:rPr>
                <w:rFonts w:asciiTheme="minorHAnsi" w:hAnsiTheme="minorHAnsi" w:cstheme="minorHAnsi"/>
                <w:iCs/>
              </w:rPr>
              <w:t xml:space="preserve"> to support and provide interventions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7332A" w14:textId="25C1183A" w:rsidR="008A6CE0" w:rsidRPr="00A36BED" w:rsidRDefault="008A6CE0" w:rsidP="00C57EDF">
            <w:pPr>
              <w:pStyle w:val="TableRowCentered"/>
              <w:numPr>
                <w:ilvl w:val="0"/>
                <w:numId w:val="34"/>
              </w:numPr>
              <w:ind w:left="182" w:hanging="182"/>
              <w:jc w:val="left"/>
              <w:rPr>
                <w:rFonts w:asciiTheme="minorHAnsi" w:hAnsiTheme="minorHAnsi" w:cstheme="minorHAnsi"/>
                <w:szCs w:val="24"/>
              </w:rPr>
            </w:pPr>
            <w:r w:rsidRPr="00A36BED">
              <w:rPr>
                <w:rFonts w:asciiTheme="minorHAnsi" w:hAnsiTheme="minorHAnsi" w:cstheme="minorHAnsi"/>
                <w:szCs w:val="24"/>
              </w:rPr>
              <w:t>Increased interaction between pupils due to no longer using ‘bubbles’</w:t>
            </w:r>
          </w:p>
          <w:p w14:paraId="3370C1FE" w14:textId="7CB4072E" w:rsidR="004522DE" w:rsidRPr="00A36BED" w:rsidRDefault="004522DE" w:rsidP="004522DE">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72FC2C43" wp14:editId="4F3B092A">
                  <wp:extent cx="641446" cy="245660"/>
                  <wp:effectExtent l="0" t="0" r="635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00D31E4C" w:rsidRPr="00A36BED">
              <w:rPr>
                <w:rFonts w:asciiTheme="minorHAnsi" w:hAnsiTheme="minorHAnsi" w:cstheme="minorHAnsi"/>
                <w:szCs w:val="24"/>
              </w:rPr>
              <w:t xml:space="preserve"> Behaviour interventions + 4 months</w:t>
            </w:r>
          </w:p>
          <w:p w14:paraId="21847A8E" w14:textId="018A271B" w:rsidR="0089543E" w:rsidRPr="00A36BED" w:rsidRDefault="0089543E" w:rsidP="004522DE">
            <w:pPr>
              <w:pStyle w:val="TableRowCentered"/>
              <w:jc w:val="left"/>
              <w:rPr>
                <w:rFonts w:asciiTheme="minorHAnsi" w:hAnsiTheme="minorHAnsi" w:cstheme="minorHAnsi"/>
                <w:i/>
                <w:szCs w:val="24"/>
              </w:rPr>
            </w:pPr>
            <w:r w:rsidRPr="00A36BED">
              <w:rPr>
                <w:rFonts w:asciiTheme="minorHAnsi" w:hAnsiTheme="minorHAnsi" w:cstheme="minorHAnsi"/>
                <w:i/>
                <w:szCs w:val="24"/>
              </w:rPr>
              <w:t>Both targeted interventions and universal approaches have positive overall effects.</w:t>
            </w:r>
          </w:p>
          <w:p w14:paraId="550D831E" w14:textId="4DCBF77F" w:rsidR="00D31E4C" w:rsidRPr="00A36BED" w:rsidRDefault="00D31E4C" w:rsidP="004522DE">
            <w:pPr>
              <w:pStyle w:val="TableRowCentered"/>
              <w:jc w:val="left"/>
              <w:rPr>
                <w:rFonts w:asciiTheme="minorHAnsi" w:hAnsiTheme="minorHAnsi" w:cstheme="minorHAnsi"/>
                <w:szCs w:val="24"/>
              </w:rPr>
            </w:pPr>
            <w:r w:rsidRPr="00A36BED">
              <w:rPr>
                <w:rFonts w:asciiTheme="minorHAnsi" w:hAnsiTheme="minorHAnsi" w:cstheme="minorHAnsi"/>
                <w:szCs w:val="24"/>
              </w:rPr>
              <w:t>Mentoring + 2 months</w:t>
            </w:r>
          </w:p>
          <w:p w14:paraId="2A7D5539" w14:textId="1621D0F5" w:rsidR="00D31E4C" w:rsidRPr="00A36BED" w:rsidRDefault="000759F9" w:rsidP="00967CB4">
            <w:pPr>
              <w:pStyle w:val="TableRowCentered"/>
              <w:jc w:val="left"/>
              <w:rPr>
                <w:rFonts w:asciiTheme="minorHAnsi" w:hAnsiTheme="minorHAnsi" w:cstheme="minorHAnsi"/>
                <w:i/>
                <w:szCs w:val="24"/>
              </w:rPr>
            </w:pPr>
            <w:r w:rsidRPr="00A36BED">
              <w:rPr>
                <w:rFonts w:asciiTheme="minorHAnsi" w:hAnsiTheme="minorHAnsi" w:cstheme="minorHAnsi"/>
                <w:i/>
                <w:color w:val="263238"/>
                <w:szCs w:val="24"/>
                <w:shd w:val="clear" w:color="auto" w:fill="FFFFFF"/>
              </w:rPr>
              <w:t>Some studies have found more positive impacts for pupils from disadvantaged backgrounds.</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D152664" w:rsidR="00E66558" w:rsidRPr="00A36BED" w:rsidRDefault="00967CB4">
            <w:pPr>
              <w:pStyle w:val="TableRowCentered"/>
              <w:jc w:val="left"/>
              <w:rPr>
                <w:rFonts w:asciiTheme="minorHAnsi" w:hAnsiTheme="minorHAnsi" w:cstheme="minorHAnsi"/>
                <w:szCs w:val="24"/>
              </w:rPr>
            </w:pPr>
            <w:r w:rsidRPr="00A36BED">
              <w:rPr>
                <w:rFonts w:asciiTheme="minorHAnsi" w:hAnsiTheme="minorHAnsi" w:cstheme="minorHAnsi"/>
                <w:szCs w:val="24"/>
              </w:rPr>
              <w:t>2, 4</w:t>
            </w:r>
          </w:p>
        </w:tc>
      </w:tr>
      <w:tr w:rsidR="00E66558" w14:paraId="2A7D553F"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211A9BA" w:rsidR="00E66558" w:rsidRPr="00A36BED" w:rsidRDefault="00D31E4C">
            <w:pPr>
              <w:pStyle w:val="TableRow"/>
              <w:rPr>
                <w:rFonts w:asciiTheme="minorHAnsi" w:hAnsiTheme="minorHAnsi" w:cstheme="minorHAnsi"/>
              </w:rPr>
            </w:pPr>
            <w:r w:rsidRPr="00A36BED">
              <w:rPr>
                <w:rFonts w:asciiTheme="minorHAnsi" w:hAnsiTheme="minorHAnsi" w:cstheme="minorHAnsi"/>
              </w:rPr>
              <w:t xml:space="preserve">Attendance officer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EC9F4" w14:textId="77777777" w:rsidR="00C57EDF" w:rsidRPr="00A36BED" w:rsidRDefault="00D90F9C" w:rsidP="00C57EDF">
            <w:pPr>
              <w:pStyle w:val="TableRowCentered"/>
              <w:numPr>
                <w:ilvl w:val="0"/>
                <w:numId w:val="34"/>
              </w:numPr>
              <w:ind w:left="182" w:hanging="142"/>
              <w:jc w:val="left"/>
              <w:rPr>
                <w:rFonts w:asciiTheme="minorHAnsi" w:hAnsiTheme="minorHAnsi" w:cstheme="minorHAnsi"/>
                <w:szCs w:val="24"/>
              </w:rPr>
            </w:pPr>
            <w:r w:rsidRPr="00A36BED">
              <w:rPr>
                <w:rFonts w:asciiTheme="minorHAnsi" w:hAnsiTheme="minorHAnsi" w:cstheme="minorHAnsi"/>
                <w:color w:val="201F1E"/>
                <w:szCs w:val="24"/>
                <w:shd w:val="clear" w:color="auto" w:fill="FFFFFF"/>
              </w:rPr>
              <w:t xml:space="preserve">Last year, whole school attendance was below national by 3% (93% compared to </w:t>
            </w:r>
            <w:r w:rsidR="00C57EDF" w:rsidRPr="00A36BED">
              <w:rPr>
                <w:rFonts w:asciiTheme="minorHAnsi" w:hAnsiTheme="minorHAnsi" w:cstheme="minorHAnsi"/>
                <w:color w:val="201F1E"/>
                <w:szCs w:val="24"/>
                <w:shd w:val="clear" w:color="auto" w:fill="FFFFFF"/>
              </w:rPr>
              <w:t>96%)</w:t>
            </w:r>
          </w:p>
          <w:p w14:paraId="2A7D553D" w14:textId="1747AB35" w:rsidR="00E66558" w:rsidRPr="00A36BED" w:rsidRDefault="00C57EDF" w:rsidP="00C57EDF">
            <w:pPr>
              <w:pStyle w:val="TableRowCentered"/>
              <w:numPr>
                <w:ilvl w:val="0"/>
                <w:numId w:val="34"/>
              </w:numPr>
              <w:ind w:left="182" w:hanging="142"/>
              <w:jc w:val="left"/>
              <w:rPr>
                <w:rFonts w:asciiTheme="minorHAnsi" w:hAnsiTheme="minorHAnsi" w:cstheme="minorHAnsi"/>
                <w:szCs w:val="24"/>
              </w:rPr>
            </w:pPr>
            <w:r w:rsidRPr="00A36BED">
              <w:rPr>
                <w:rFonts w:asciiTheme="minorHAnsi" w:hAnsiTheme="minorHAnsi" w:cstheme="minorHAnsi"/>
                <w:color w:val="201F1E"/>
                <w:szCs w:val="24"/>
                <w:shd w:val="clear" w:color="auto" w:fill="FFFFFF"/>
              </w:rPr>
              <w:t xml:space="preserve"> P</w:t>
            </w:r>
            <w:r w:rsidR="00D90F9C" w:rsidRPr="00A36BED">
              <w:rPr>
                <w:rFonts w:asciiTheme="minorHAnsi" w:hAnsiTheme="minorHAnsi" w:cstheme="minorHAnsi"/>
                <w:color w:val="201F1E"/>
                <w:szCs w:val="24"/>
                <w:shd w:val="clear" w:color="auto" w:fill="FFFFFF"/>
              </w:rPr>
              <w:t>ersistent absence significantly above national average, 21.2% compared to 8.2%</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972A2DF" w:rsidR="00E66558" w:rsidRPr="00A36BED" w:rsidRDefault="00967CB4">
            <w:pPr>
              <w:pStyle w:val="TableRowCentered"/>
              <w:jc w:val="left"/>
              <w:rPr>
                <w:rFonts w:asciiTheme="minorHAnsi" w:hAnsiTheme="minorHAnsi" w:cstheme="minorHAnsi"/>
                <w:szCs w:val="24"/>
              </w:rPr>
            </w:pPr>
            <w:r w:rsidRPr="00A36BED">
              <w:rPr>
                <w:rFonts w:asciiTheme="minorHAnsi" w:hAnsiTheme="minorHAnsi" w:cstheme="minorHAnsi"/>
                <w:szCs w:val="24"/>
              </w:rPr>
              <w:t>5</w:t>
            </w:r>
          </w:p>
        </w:tc>
      </w:tr>
      <w:tr w:rsidR="008A6CE0" w14:paraId="7BEFB4A2"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BD13" w14:textId="638B7AE2" w:rsidR="0066350A" w:rsidRPr="00A36BED" w:rsidRDefault="008A6CE0" w:rsidP="00967CB4">
            <w:pPr>
              <w:pStyle w:val="TableRow"/>
              <w:rPr>
                <w:rFonts w:asciiTheme="minorHAnsi" w:hAnsiTheme="minorHAnsi" w:cstheme="minorHAnsi"/>
              </w:rPr>
            </w:pPr>
            <w:r w:rsidRPr="00A36BED">
              <w:rPr>
                <w:rFonts w:asciiTheme="minorHAnsi" w:hAnsiTheme="minorHAnsi" w:cstheme="minorHAnsi"/>
              </w:rPr>
              <w:t>Outside agencies will be brought in to support the SEMH needs of the children</w:t>
            </w:r>
            <w:r w:rsidR="00CC5356" w:rsidRPr="00A36BED">
              <w:rPr>
                <w:rFonts w:asciiTheme="minorHAnsi" w:hAnsiTheme="minorHAnsi" w:cstheme="minorHAnsi"/>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2F31" w14:textId="2B49E502" w:rsidR="008A6CE0" w:rsidRPr="00A36BED" w:rsidRDefault="008A6CE0" w:rsidP="00C57EDF">
            <w:pPr>
              <w:pStyle w:val="TableRowCentered"/>
              <w:numPr>
                <w:ilvl w:val="0"/>
                <w:numId w:val="36"/>
              </w:numPr>
              <w:ind w:left="182" w:hanging="142"/>
              <w:jc w:val="left"/>
              <w:rPr>
                <w:rFonts w:asciiTheme="minorHAnsi" w:hAnsiTheme="minorHAnsi" w:cstheme="minorHAnsi"/>
                <w:szCs w:val="24"/>
              </w:rPr>
            </w:pPr>
            <w:r w:rsidRPr="00A36BED">
              <w:rPr>
                <w:rFonts w:asciiTheme="minorHAnsi" w:hAnsiTheme="minorHAnsi" w:cstheme="minorHAnsi"/>
                <w:szCs w:val="24"/>
              </w:rPr>
              <w:t>Teachers</w:t>
            </w:r>
            <w:r w:rsidR="00967CB4" w:rsidRPr="00A36BED">
              <w:rPr>
                <w:rFonts w:asciiTheme="minorHAnsi" w:hAnsiTheme="minorHAnsi" w:cstheme="minorHAnsi"/>
                <w:szCs w:val="24"/>
              </w:rPr>
              <w:t xml:space="preserve"> and parents</w:t>
            </w:r>
            <w:r w:rsidRPr="00A36BED">
              <w:rPr>
                <w:rFonts w:asciiTheme="minorHAnsi" w:hAnsiTheme="minorHAnsi" w:cstheme="minorHAnsi"/>
                <w:szCs w:val="24"/>
              </w:rPr>
              <w:t xml:space="preserve"> have reported </w:t>
            </w:r>
            <w:r w:rsidR="00100D35" w:rsidRPr="00A36BED">
              <w:rPr>
                <w:rFonts w:asciiTheme="minorHAnsi" w:hAnsiTheme="minorHAnsi" w:cstheme="minorHAnsi"/>
                <w:szCs w:val="24"/>
              </w:rPr>
              <w:t>significantly</w:t>
            </w:r>
            <w:r w:rsidRPr="00A36BED">
              <w:rPr>
                <w:rFonts w:asciiTheme="minorHAnsi" w:hAnsiTheme="minorHAnsi" w:cstheme="minorHAnsi"/>
                <w:szCs w:val="24"/>
              </w:rPr>
              <w:t xml:space="preserve"> more children presenting with SEMH needs since multiple lockdowns</w:t>
            </w:r>
          </w:p>
          <w:p w14:paraId="28ECA5E6" w14:textId="63BDB728" w:rsidR="008A6CE0" w:rsidRPr="00A36BED" w:rsidRDefault="008A6CE0" w:rsidP="00C57EDF">
            <w:pPr>
              <w:pStyle w:val="TableRowCentered"/>
              <w:numPr>
                <w:ilvl w:val="0"/>
                <w:numId w:val="36"/>
              </w:numPr>
              <w:ind w:left="182" w:hanging="142"/>
              <w:jc w:val="left"/>
              <w:rPr>
                <w:rFonts w:asciiTheme="minorHAnsi" w:hAnsiTheme="minorHAnsi" w:cstheme="minorHAnsi"/>
                <w:szCs w:val="24"/>
              </w:rPr>
            </w:pPr>
            <w:r w:rsidRPr="00A36BED">
              <w:rPr>
                <w:rFonts w:asciiTheme="minorHAnsi" w:hAnsiTheme="minorHAnsi" w:cstheme="minorHAnsi"/>
                <w:szCs w:val="24"/>
              </w:rPr>
              <w:t>Waiting list for support (Summer 21)</w:t>
            </w:r>
          </w:p>
          <w:p w14:paraId="10E86184" w14:textId="6785CB67" w:rsidR="008A6CE0" w:rsidRPr="00A36BED" w:rsidRDefault="0002039A" w:rsidP="0002039A">
            <w:pPr>
              <w:pStyle w:val="TableRowCentered"/>
              <w:ind w:left="182"/>
              <w:jc w:val="left"/>
              <w:rPr>
                <w:rFonts w:asciiTheme="minorHAnsi" w:hAnsiTheme="minorHAnsi" w:cstheme="minorHAnsi"/>
                <w:szCs w:val="24"/>
              </w:rPr>
            </w:pPr>
            <w:r w:rsidRPr="00A36BED">
              <w:rPr>
                <w:rFonts w:asciiTheme="minorHAnsi" w:hAnsiTheme="minorHAnsi" w:cstheme="minorHAnsi"/>
                <w:noProof/>
                <w:szCs w:val="24"/>
              </w:rPr>
              <w:drawing>
                <wp:anchor distT="0" distB="0" distL="114300" distR="114300" simplePos="0" relativeHeight="251659264" behindDoc="1" locked="0" layoutInCell="1" allowOverlap="1" wp14:anchorId="4EDE716D" wp14:editId="48273BB3">
                  <wp:simplePos x="0" y="0"/>
                  <wp:positionH relativeFrom="column">
                    <wp:posOffset>82550</wp:posOffset>
                  </wp:positionH>
                  <wp:positionV relativeFrom="paragraph">
                    <wp:posOffset>12065</wp:posOffset>
                  </wp:positionV>
                  <wp:extent cx="1133475" cy="323850"/>
                  <wp:effectExtent l="0" t="0" r="9525" b="0"/>
                  <wp:wrapTight wrapText="bothSides">
                    <wp:wrapPolygon edited="0">
                      <wp:start x="0" y="0"/>
                      <wp:lineTo x="0" y="20329"/>
                      <wp:lineTo x="21418" y="20329"/>
                      <wp:lineTo x="2141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33475" cy="323850"/>
                          </a:xfrm>
                          <a:prstGeom prst="rect">
                            <a:avLst/>
                          </a:prstGeom>
                        </pic:spPr>
                      </pic:pic>
                    </a:graphicData>
                  </a:graphic>
                  <wp14:sizeRelH relativeFrom="page">
                    <wp14:pctWidth>0</wp14:pctWidth>
                  </wp14:sizeRelH>
                  <wp14:sizeRelV relativeFrom="page">
                    <wp14:pctHeight>0</wp14:pctHeight>
                  </wp14:sizeRelV>
                </wp:anchor>
              </w:drawing>
            </w:r>
            <w:r w:rsidR="00967CB4" w:rsidRPr="00A36BED">
              <w:rPr>
                <w:rFonts w:asciiTheme="minorHAnsi" w:hAnsiTheme="minorHAnsi" w:cstheme="minorHAnsi"/>
                <w:i/>
                <w:szCs w:val="24"/>
              </w:rPr>
              <w:t>Children show increase in mental health difficulties over COVID-19 lockdown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1AFBD" w14:textId="019C234D" w:rsidR="008A6CE0" w:rsidRPr="00A36BED" w:rsidRDefault="00967CB4">
            <w:pPr>
              <w:pStyle w:val="TableRowCentered"/>
              <w:jc w:val="left"/>
              <w:rPr>
                <w:rFonts w:asciiTheme="minorHAnsi" w:hAnsiTheme="minorHAnsi" w:cstheme="minorHAnsi"/>
                <w:szCs w:val="24"/>
              </w:rPr>
            </w:pPr>
            <w:r w:rsidRPr="00A36BED">
              <w:rPr>
                <w:rFonts w:asciiTheme="minorHAnsi" w:hAnsiTheme="minorHAnsi" w:cstheme="minorHAnsi"/>
                <w:szCs w:val="24"/>
              </w:rPr>
              <w:t>2, 4, 7</w:t>
            </w:r>
          </w:p>
        </w:tc>
      </w:tr>
      <w:tr w:rsidR="008A6CE0" w14:paraId="52A905EC"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8E434" w14:textId="77777777" w:rsidR="008A6CE0" w:rsidRPr="00A36BED" w:rsidRDefault="008A6CE0">
            <w:pPr>
              <w:pStyle w:val="TableRow"/>
              <w:rPr>
                <w:rFonts w:asciiTheme="minorHAnsi" w:hAnsiTheme="minorHAnsi" w:cstheme="minorHAnsi"/>
              </w:rPr>
            </w:pPr>
            <w:r w:rsidRPr="00A36BED">
              <w:rPr>
                <w:rFonts w:asciiTheme="minorHAnsi" w:hAnsiTheme="minorHAnsi" w:cstheme="minorHAnsi"/>
              </w:rPr>
              <w:t>SEMH leader for the academy</w:t>
            </w:r>
          </w:p>
          <w:p w14:paraId="08A5B0F4" w14:textId="52A1418C" w:rsidR="0066350A" w:rsidRPr="00A36BED" w:rsidRDefault="0066350A">
            <w:pPr>
              <w:pStyle w:val="TableRow"/>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6214" w14:textId="77777777" w:rsidR="008A6CE0" w:rsidRPr="00A36BED" w:rsidRDefault="000759F9">
            <w:pPr>
              <w:pStyle w:val="TableRowCentered"/>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5896DEAF" wp14:editId="2EE9B944">
                  <wp:extent cx="641446" cy="245660"/>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8A6CE0" w:rsidRPr="00A36BED">
              <w:rPr>
                <w:rFonts w:asciiTheme="minorHAnsi" w:hAnsiTheme="minorHAnsi" w:cstheme="minorHAnsi"/>
                <w:szCs w:val="24"/>
              </w:rPr>
              <w:t>Social and emotional learning + 4 months</w:t>
            </w:r>
          </w:p>
          <w:p w14:paraId="2C485B54" w14:textId="77777777" w:rsidR="000759F9" w:rsidRPr="00A36BED" w:rsidRDefault="000759F9">
            <w:pPr>
              <w:pStyle w:val="TableRowCentered"/>
              <w:jc w:val="left"/>
              <w:rPr>
                <w:rFonts w:asciiTheme="minorHAnsi" w:hAnsiTheme="minorHAnsi" w:cstheme="minorHAnsi"/>
                <w:i/>
                <w:color w:val="263238"/>
                <w:szCs w:val="24"/>
                <w:shd w:val="clear" w:color="auto" w:fill="FFFFFF"/>
              </w:rPr>
            </w:pPr>
            <w:r w:rsidRPr="00A36BED">
              <w:rPr>
                <w:rFonts w:asciiTheme="minorHAnsi" w:hAnsiTheme="minorHAnsi" w:cstheme="minorHAnsi"/>
                <w:i/>
                <w:color w:val="263238"/>
                <w:szCs w:val="24"/>
                <w:shd w:val="clear" w:color="auto" w:fill="FFFFFF"/>
              </w:rPr>
              <w:t>SEL interventions in education are shown to improve SEL skills and are therefore likely to support disadvantaged pupils to understand and engage in healthy relationships with peers and emotional self-regulation</w:t>
            </w:r>
          </w:p>
          <w:p w14:paraId="57824905" w14:textId="1C005F3A" w:rsidR="0002039A" w:rsidRPr="00A36BED" w:rsidRDefault="0002039A" w:rsidP="0002039A">
            <w:pPr>
              <w:pStyle w:val="TableRowCentered"/>
              <w:jc w:val="left"/>
              <w:rPr>
                <w:rFonts w:asciiTheme="minorHAnsi" w:hAnsiTheme="minorHAnsi" w:cstheme="minorHAnsi"/>
                <w:i/>
                <w:szCs w:val="24"/>
              </w:rPr>
            </w:pPr>
            <w:r w:rsidRPr="00A36BED">
              <w:rPr>
                <w:rFonts w:asciiTheme="minorHAnsi" w:hAnsiTheme="minorHAnsi" w:cstheme="minorHAnsi"/>
                <w:noProof/>
                <w:szCs w:val="24"/>
              </w:rPr>
              <w:drawing>
                <wp:anchor distT="0" distB="0" distL="114300" distR="114300" simplePos="0" relativeHeight="251661312" behindDoc="1" locked="0" layoutInCell="1" allowOverlap="1" wp14:anchorId="5551EFB6" wp14:editId="4366096F">
                  <wp:simplePos x="0" y="0"/>
                  <wp:positionH relativeFrom="column">
                    <wp:posOffset>82550</wp:posOffset>
                  </wp:positionH>
                  <wp:positionV relativeFrom="paragraph">
                    <wp:posOffset>12065</wp:posOffset>
                  </wp:positionV>
                  <wp:extent cx="1133475" cy="323850"/>
                  <wp:effectExtent l="0" t="0" r="9525" b="0"/>
                  <wp:wrapTight wrapText="bothSides">
                    <wp:wrapPolygon edited="0">
                      <wp:start x="0" y="0"/>
                      <wp:lineTo x="0" y="20329"/>
                      <wp:lineTo x="21418" y="20329"/>
                      <wp:lineTo x="2141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133475" cy="323850"/>
                          </a:xfrm>
                          <a:prstGeom prst="rect">
                            <a:avLst/>
                          </a:prstGeom>
                        </pic:spPr>
                      </pic:pic>
                    </a:graphicData>
                  </a:graphic>
                  <wp14:sizeRelH relativeFrom="page">
                    <wp14:pctWidth>0</wp14:pctWidth>
                  </wp14:sizeRelH>
                  <wp14:sizeRelV relativeFrom="page">
                    <wp14:pctHeight>0</wp14:pctHeight>
                  </wp14:sizeRelV>
                </wp:anchor>
              </w:drawing>
            </w:r>
            <w:r w:rsidRPr="00A36BED">
              <w:rPr>
                <w:rFonts w:asciiTheme="minorHAnsi" w:hAnsiTheme="minorHAnsi" w:cstheme="minorHAnsi"/>
                <w:i/>
                <w:szCs w:val="24"/>
              </w:rPr>
              <w:t>Children show increase in mental health difficulties over COVID-19 lockdown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8307D" w14:textId="72DBE5A3" w:rsidR="008A6CE0"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2, 4, 7</w:t>
            </w:r>
          </w:p>
        </w:tc>
      </w:tr>
      <w:tr w:rsidR="008A6CE0" w14:paraId="6F8C1AAE"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F6AEF" w14:textId="395C5546" w:rsidR="008A6CE0" w:rsidRPr="00A36BED" w:rsidRDefault="00C15C2B">
            <w:pPr>
              <w:pStyle w:val="TableRow"/>
              <w:rPr>
                <w:rFonts w:asciiTheme="minorHAnsi" w:hAnsiTheme="minorHAnsi" w:cstheme="minorHAnsi"/>
              </w:rPr>
            </w:pPr>
            <w:r w:rsidRPr="00A36BED">
              <w:rPr>
                <w:rFonts w:asciiTheme="minorHAnsi" w:hAnsiTheme="minorHAnsi" w:cstheme="minorHAnsi"/>
              </w:rPr>
              <w:t>Quick response system used for attendance</w:t>
            </w:r>
            <w:r w:rsidR="0002039A" w:rsidRPr="00A36BED">
              <w:rPr>
                <w:rFonts w:asciiTheme="minorHAnsi" w:hAnsiTheme="minorHAnsi" w:cstheme="minorHAnsi"/>
              </w:rPr>
              <w:t xml:space="preserve"> – supported by SLT</w:t>
            </w:r>
          </w:p>
          <w:p w14:paraId="6AECEB0D" w14:textId="3AB2BF0D" w:rsidR="0066350A" w:rsidRPr="00A36BED" w:rsidRDefault="0066350A" w:rsidP="00E352EE">
            <w:pPr>
              <w:pStyle w:val="TableRow"/>
              <w:ind w:left="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E0247" w14:textId="77777777" w:rsidR="008A6CE0" w:rsidRPr="00A36BED" w:rsidRDefault="00C15C2B" w:rsidP="002D70A2">
            <w:pPr>
              <w:pStyle w:val="TableRowCentered"/>
              <w:numPr>
                <w:ilvl w:val="0"/>
                <w:numId w:val="37"/>
              </w:numPr>
              <w:ind w:left="182" w:hanging="142"/>
              <w:jc w:val="left"/>
              <w:rPr>
                <w:rFonts w:asciiTheme="minorHAnsi" w:hAnsiTheme="minorHAnsi" w:cstheme="minorHAnsi"/>
                <w:szCs w:val="24"/>
              </w:rPr>
            </w:pPr>
            <w:r w:rsidRPr="00A36BED">
              <w:rPr>
                <w:rFonts w:asciiTheme="minorHAnsi" w:hAnsiTheme="minorHAnsi" w:cstheme="minorHAnsi"/>
                <w:szCs w:val="24"/>
              </w:rPr>
              <w:t>Attendance overall below average</w:t>
            </w:r>
          </w:p>
          <w:p w14:paraId="547A77E6" w14:textId="77777777" w:rsidR="00C15C2B" w:rsidRPr="00A36BED" w:rsidRDefault="00C15C2B" w:rsidP="002D70A2">
            <w:pPr>
              <w:pStyle w:val="TableRowCentered"/>
              <w:numPr>
                <w:ilvl w:val="0"/>
                <w:numId w:val="37"/>
              </w:numPr>
              <w:ind w:left="182" w:hanging="142"/>
              <w:jc w:val="left"/>
              <w:rPr>
                <w:rFonts w:asciiTheme="minorHAnsi" w:hAnsiTheme="minorHAnsi" w:cstheme="minorHAnsi"/>
                <w:szCs w:val="24"/>
              </w:rPr>
            </w:pPr>
            <w:r w:rsidRPr="00A36BED">
              <w:rPr>
                <w:rFonts w:asciiTheme="minorHAnsi" w:hAnsiTheme="minorHAnsi" w:cstheme="minorHAnsi"/>
                <w:szCs w:val="24"/>
              </w:rPr>
              <w:t>NDP attendance is higher than NDP</w:t>
            </w:r>
          </w:p>
          <w:p w14:paraId="1E022FC3" w14:textId="71E5F74E" w:rsidR="00C15C2B" w:rsidRPr="00A36BED" w:rsidRDefault="00C15C2B" w:rsidP="002D70A2">
            <w:pPr>
              <w:pStyle w:val="TableRowCentered"/>
              <w:numPr>
                <w:ilvl w:val="0"/>
                <w:numId w:val="37"/>
              </w:numPr>
              <w:ind w:left="182" w:hanging="142"/>
              <w:jc w:val="left"/>
              <w:rPr>
                <w:rFonts w:asciiTheme="minorHAnsi" w:hAnsiTheme="minorHAnsi" w:cstheme="minorHAnsi"/>
                <w:szCs w:val="24"/>
              </w:rPr>
            </w:pPr>
            <w:r w:rsidRPr="00A36BED">
              <w:rPr>
                <w:rFonts w:asciiTheme="minorHAnsi" w:hAnsiTheme="minorHAnsi" w:cstheme="minorHAnsi"/>
                <w:szCs w:val="24"/>
              </w:rPr>
              <w:t>Majority of persistent absentees are DP</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EFDD1" w14:textId="1133687E" w:rsidR="008A6CE0"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5, 7</w:t>
            </w:r>
          </w:p>
        </w:tc>
      </w:tr>
      <w:tr w:rsidR="00C15C2B" w14:paraId="06294A8E"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2A6F2" w14:textId="77777777" w:rsidR="00C15C2B" w:rsidRPr="00A36BED" w:rsidRDefault="00C15C2B">
            <w:pPr>
              <w:pStyle w:val="TableRow"/>
              <w:rPr>
                <w:rFonts w:asciiTheme="minorHAnsi" w:hAnsiTheme="minorHAnsi" w:cstheme="minorHAnsi"/>
              </w:rPr>
            </w:pPr>
            <w:r w:rsidRPr="00A36BED">
              <w:rPr>
                <w:rFonts w:asciiTheme="minorHAnsi" w:hAnsiTheme="minorHAnsi" w:cstheme="minorHAnsi"/>
              </w:rPr>
              <w:lastRenderedPageBreak/>
              <w:t>Increase parental engagement through workshops, social media and additional events</w:t>
            </w:r>
          </w:p>
          <w:p w14:paraId="47D30001" w14:textId="4BD13A1A" w:rsidR="0066350A" w:rsidRPr="00A36BED" w:rsidRDefault="0066350A" w:rsidP="00E352EE">
            <w:pPr>
              <w:pStyle w:val="TableRow"/>
              <w:ind w:left="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A8F2" w14:textId="4804BC1F" w:rsidR="0002039A" w:rsidRPr="00A36BED" w:rsidRDefault="0002039A" w:rsidP="0002039A">
            <w:pPr>
              <w:pStyle w:val="TableRowCentered"/>
              <w:numPr>
                <w:ilvl w:val="0"/>
                <w:numId w:val="42"/>
              </w:numPr>
              <w:ind w:left="173" w:hanging="142"/>
              <w:jc w:val="left"/>
              <w:rPr>
                <w:rFonts w:asciiTheme="minorHAnsi" w:hAnsiTheme="minorHAnsi" w:cstheme="minorHAnsi"/>
                <w:szCs w:val="24"/>
              </w:rPr>
            </w:pPr>
            <w:r w:rsidRPr="00A36BED">
              <w:rPr>
                <w:rFonts w:asciiTheme="minorHAnsi" w:hAnsiTheme="minorHAnsi" w:cstheme="minorHAnsi"/>
                <w:szCs w:val="24"/>
              </w:rPr>
              <w:t>Parents have had limited physical contact with the academy during Covid-19</w:t>
            </w:r>
          </w:p>
          <w:p w14:paraId="6D27F037" w14:textId="1C5637DC" w:rsidR="00C15C2B" w:rsidRPr="00A36BED" w:rsidRDefault="004522DE" w:rsidP="004522DE">
            <w:pPr>
              <w:pStyle w:val="TableRowCentered"/>
              <w:ind w:left="0"/>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7B8D9706" wp14:editId="01E7CE0D">
                  <wp:extent cx="641446" cy="245660"/>
                  <wp:effectExtent l="0" t="0" r="635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w:t>
            </w:r>
            <w:r w:rsidR="00C15C2B" w:rsidRPr="00A36BED">
              <w:rPr>
                <w:rFonts w:asciiTheme="minorHAnsi" w:hAnsiTheme="minorHAnsi" w:cstheme="minorHAnsi"/>
                <w:szCs w:val="24"/>
              </w:rPr>
              <w:t>Parental engagement + 4months</w:t>
            </w:r>
          </w:p>
          <w:p w14:paraId="04B407D9" w14:textId="67EA28DF" w:rsidR="000759F9" w:rsidRPr="00A36BED" w:rsidRDefault="000759F9" w:rsidP="004522DE">
            <w:pPr>
              <w:pStyle w:val="TableRowCentered"/>
              <w:ind w:left="0"/>
              <w:jc w:val="left"/>
              <w:rPr>
                <w:rFonts w:asciiTheme="minorHAnsi" w:hAnsiTheme="minorHAnsi" w:cstheme="minorHAnsi"/>
                <w:i/>
                <w:szCs w:val="24"/>
              </w:rPr>
            </w:pPr>
            <w:r w:rsidRPr="00A36BED">
              <w:rPr>
                <w:rFonts w:asciiTheme="minorHAnsi" w:hAnsiTheme="minorHAnsi" w:cstheme="minorHAnsi"/>
                <w:i/>
                <w:szCs w:val="24"/>
              </w:rPr>
              <w:t>Parental engagement has a positive</w:t>
            </w:r>
            <w:r w:rsidR="00533FC5" w:rsidRPr="00A36BED">
              <w:rPr>
                <w:rFonts w:asciiTheme="minorHAnsi" w:hAnsiTheme="minorHAnsi" w:cstheme="minorHAnsi"/>
                <w:i/>
                <w:szCs w:val="24"/>
              </w:rPr>
              <w:t xml:space="preserve"> impact on additional </w:t>
            </w:r>
            <w:r w:rsidR="00F52053" w:rsidRPr="00A36BED">
              <w:rPr>
                <w:rFonts w:asciiTheme="minorHAnsi" w:hAnsiTheme="minorHAnsi" w:cstheme="minorHAnsi"/>
                <w:i/>
                <w:szCs w:val="24"/>
              </w:rPr>
              <w:t>progress</w:t>
            </w:r>
            <w:r w:rsidR="00533FC5" w:rsidRPr="00A36BED">
              <w:rPr>
                <w:rFonts w:asciiTheme="minorHAnsi" w:hAnsiTheme="minorHAnsi" w:cstheme="minorHAnsi"/>
                <w:i/>
                <w:szCs w:val="24"/>
              </w:rPr>
              <w:t>.</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CF60" w14:textId="074E761F" w:rsidR="00C15C2B"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3, 4, 5</w:t>
            </w:r>
          </w:p>
        </w:tc>
      </w:tr>
      <w:tr w:rsidR="00C15C2B" w14:paraId="6B92ABD2"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F0D81" w14:textId="6BE57257" w:rsidR="00C15C2B" w:rsidRPr="00A36BED" w:rsidRDefault="00C15C2B">
            <w:pPr>
              <w:pStyle w:val="TableRow"/>
              <w:rPr>
                <w:rFonts w:asciiTheme="minorHAnsi" w:hAnsiTheme="minorHAnsi" w:cstheme="minorHAnsi"/>
              </w:rPr>
            </w:pPr>
            <w:r w:rsidRPr="00A36BED">
              <w:rPr>
                <w:rFonts w:asciiTheme="minorHAnsi" w:hAnsiTheme="minorHAnsi" w:cstheme="minorHAnsi"/>
              </w:rPr>
              <w:t>Provide breakfast</w:t>
            </w:r>
            <w:r w:rsidR="0066350A" w:rsidRPr="00A36BED">
              <w:rPr>
                <w:rFonts w:asciiTheme="minorHAnsi" w:hAnsiTheme="minorHAnsi" w:cstheme="minorHAnsi"/>
              </w:rPr>
              <w:t xml:space="preserve"> for all/ breakfast club for targeted pupils</w:t>
            </w:r>
          </w:p>
          <w:p w14:paraId="50A4D40D" w14:textId="2C3C93E9" w:rsidR="0066350A" w:rsidRPr="00A36BED" w:rsidRDefault="0066350A">
            <w:pPr>
              <w:pStyle w:val="TableRow"/>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FBA79" w14:textId="0234F601" w:rsidR="00C15C2B" w:rsidRPr="00A36BED" w:rsidRDefault="00C15C2B" w:rsidP="002D70A2">
            <w:pPr>
              <w:pStyle w:val="TableRowCentered"/>
              <w:numPr>
                <w:ilvl w:val="0"/>
                <w:numId w:val="38"/>
              </w:numPr>
              <w:ind w:left="182" w:hanging="142"/>
              <w:jc w:val="left"/>
              <w:rPr>
                <w:rFonts w:asciiTheme="minorHAnsi" w:hAnsiTheme="minorHAnsi" w:cstheme="minorHAnsi"/>
                <w:szCs w:val="24"/>
              </w:rPr>
            </w:pPr>
            <w:r w:rsidRPr="00A36BED">
              <w:rPr>
                <w:rFonts w:asciiTheme="minorHAnsi" w:hAnsiTheme="minorHAnsi" w:cstheme="minorHAnsi"/>
                <w:szCs w:val="24"/>
              </w:rPr>
              <w:t xml:space="preserve">Teachers reported increase engagement in mornings </w:t>
            </w:r>
            <w:r w:rsidR="0002039A" w:rsidRPr="00A36BED">
              <w:rPr>
                <w:rFonts w:asciiTheme="minorHAnsi" w:hAnsiTheme="minorHAnsi" w:cstheme="minorHAnsi"/>
                <w:szCs w:val="24"/>
              </w:rPr>
              <w:t>following on from previous use of this strategy</w:t>
            </w:r>
          </w:p>
          <w:p w14:paraId="5E67E7F0" w14:textId="4D8DC20B" w:rsidR="007B2BA6" w:rsidRPr="00A36BED" w:rsidRDefault="007B2BA6" w:rsidP="002D70A2">
            <w:pPr>
              <w:pStyle w:val="TableRowCentered"/>
              <w:numPr>
                <w:ilvl w:val="0"/>
                <w:numId w:val="38"/>
              </w:numPr>
              <w:ind w:left="182" w:hanging="142"/>
              <w:jc w:val="left"/>
              <w:rPr>
                <w:rFonts w:asciiTheme="minorHAnsi" w:hAnsiTheme="minorHAnsi" w:cstheme="minorHAnsi"/>
                <w:szCs w:val="24"/>
              </w:rPr>
            </w:pPr>
            <w:r w:rsidRPr="00A36BED">
              <w:rPr>
                <w:rFonts w:asciiTheme="minorHAnsi" w:hAnsiTheme="minorHAnsi" w:cstheme="minorHAnsi"/>
                <w:szCs w:val="24"/>
              </w:rPr>
              <w:t>On average 65% of pupils report not having breakfast in the morning</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9CDA2" w14:textId="18646059" w:rsidR="00C15C2B"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4</w:t>
            </w:r>
          </w:p>
        </w:tc>
      </w:tr>
      <w:tr w:rsidR="007B2BA6" w14:paraId="6EFC3217"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A938F" w14:textId="77777777" w:rsidR="007B2BA6" w:rsidRPr="00A36BED" w:rsidRDefault="007B2BA6">
            <w:pPr>
              <w:pStyle w:val="TableRow"/>
              <w:rPr>
                <w:rFonts w:asciiTheme="minorHAnsi" w:hAnsiTheme="minorHAnsi" w:cstheme="minorHAnsi"/>
              </w:rPr>
            </w:pPr>
            <w:r w:rsidRPr="00A36BED">
              <w:rPr>
                <w:rFonts w:asciiTheme="minorHAnsi" w:hAnsiTheme="minorHAnsi" w:cstheme="minorHAnsi"/>
              </w:rPr>
              <w:t>Trips will be subsidised and payments plans put into place</w:t>
            </w:r>
          </w:p>
          <w:p w14:paraId="1C537F8F" w14:textId="77777777" w:rsidR="0066350A" w:rsidRPr="00A36BED" w:rsidRDefault="0066350A">
            <w:pPr>
              <w:pStyle w:val="TableRow"/>
              <w:rPr>
                <w:rFonts w:asciiTheme="minorHAnsi" w:hAnsiTheme="minorHAnsi" w:cstheme="minorHAnsi"/>
              </w:rPr>
            </w:pPr>
          </w:p>
          <w:p w14:paraId="6D39DBB0" w14:textId="2E4B099E" w:rsidR="0066350A" w:rsidRPr="00A36BED" w:rsidRDefault="0066350A">
            <w:pPr>
              <w:pStyle w:val="TableRow"/>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323D7" w14:textId="7D733A30" w:rsidR="00D90F9C" w:rsidRPr="00A36BED" w:rsidRDefault="0002039A" w:rsidP="0002039A">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High proportion of disadvantaged pupils (40% compared to national 21%)</w:t>
            </w:r>
          </w:p>
          <w:p w14:paraId="488C4F54" w14:textId="7D3E42F0" w:rsidR="0002039A" w:rsidRPr="00A36BED" w:rsidRDefault="0002039A" w:rsidP="0002039A">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Lack of confidence in pupils</w:t>
            </w:r>
          </w:p>
          <w:p w14:paraId="589AF330" w14:textId="02D3338A" w:rsidR="0002039A" w:rsidRPr="00A36BED" w:rsidRDefault="0002039A" w:rsidP="0002039A">
            <w:pPr>
              <w:pStyle w:val="TableRowCentered"/>
              <w:numPr>
                <w:ilvl w:val="0"/>
                <w:numId w:val="30"/>
              </w:numPr>
              <w:ind w:left="185" w:hanging="142"/>
              <w:jc w:val="left"/>
              <w:rPr>
                <w:rFonts w:asciiTheme="minorHAnsi" w:hAnsiTheme="minorHAnsi" w:cstheme="minorHAnsi"/>
                <w:szCs w:val="24"/>
              </w:rPr>
            </w:pPr>
            <w:r w:rsidRPr="00A36BED">
              <w:rPr>
                <w:rFonts w:asciiTheme="minorHAnsi" w:hAnsiTheme="minorHAnsi" w:cstheme="minorHAnsi"/>
                <w:szCs w:val="24"/>
              </w:rPr>
              <w:t>Some pupils would not have the opportunity to attend without the subsidy</w:t>
            </w:r>
          </w:p>
          <w:p w14:paraId="12F89F27" w14:textId="06900C93" w:rsidR="00D90F9C" w:rsidRPr="00A36BED" w:rsidRDefault="00D90F9C" w:rsidP="00D90F9C">
            <w:pPr>
              <w:pStyle w:val="TableRowCentered"/>
              <w:ind w:left="0"/>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66FE62CC" wp14:editId="48211ED3">
                  <wp:extent cx="641446" cy="245660"/>
                  <wp:effectExtent l="0" t="0" r="635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8545" cy="252209"/>
                          </a:xfrm>
                          <a:prstGeom prst="rect">
                            <a:avLst/>
                          </a:prstGeom>
                        </pic:spPr>
                      </pic:pic>
                    </a:graphicData>
                  </a:graphic>
                </wp:inline>
              </w:drawing>
            </w:r>
            <w:r w:rsidRPr="00A36BED">
              <w:rPr>
                <w:rFonts w:asciiTheme="minorHAnsi" w:hAnsiTheme="minorHAnsi" w:cstheme="minorHAnsi"/>
                <w:szCs w:val="24"/>
              </w:rPr>
              <w:t xml:space="preserve"> Outdoor adventure learning</w:t>
            </w:r>
          </w:p>
          <w:p w14:paraId="5FADF1E9" w14:textId="3C8FC76A" w:rsidR="007B2BA6" w:rsidRPr="00A36BED" w:rsidRDefault="00D90F9C" w:rsidP="002D70A2">
            <w:pPr>
              <w:pStyle w:val="TableRowCentered"/>
              <w:jc w:val="left"/>
              <w:rPr>
                <w:rFonts w:asciiTheme="minorHAnsi" w:hAnsiTheme="minorHAnsi" w:cstheme="minorHAnsi"/>
                <w:i/>
                <w:szCs w:val="24"/>
              </w:rPr>
            </w:pPr>
            <w:r w:rsidRPr="00A36BED">
              <w:rPr>
                <w:rFonts w:asciiTheme="minorHAnsi" w:hAnsiTheme="minorHAnsi" w:cstheme="minorHAnsi"/>
                <w:i/>
                <w:szCs w:val="24"/>
              </w:rPr>
              <w:t>There is a wider evidence base indicating that outdoor adventure learning may have positive impacts on other outcomes such as self-eff</w:t>
            </w:r>
            <w:r w:rsidR="002D70A2" w:rsidRPr="00A36BED">
              <w:rPr>
                <w:rFonts w:asciiTheme="minorHAnsi" w:hAnsiTheme="minorHAnsi" w:cstheme="minorHAnsi"/>
                <w:i/>
                <w:szCs w:val="24"/>
              </w:rPr>
              <w:t>icacy, motivation and teamwork.</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64F7" w14:textId="7821A96A" w:rsidR="007B2BA6"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3, 5</w:t>
            </w:r>
          </w:p>
        </w:tc>
      </w:tr>
      <w:tr w:rsidR="00BC27E1" w14:paraId="6AF55EA4"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7218D" w14:textId="77777777" w:rsidR="00BC27E1" w:rsidRPr="00A36BED" w:rsidRDefault="00BC27E1">
            <w:pPr>
              <w:pStyle w:val="TableRow"/>
              <w:rPr>
                <w:rFonts w:asciiTheme="minorHAnsi" w:hAnsiTheme="minorHAnsi" w:cstheme="minorHAnsi"/>
              </w:rPr>
            </w:pPr>
            <w:r w:rsidRPr="00A36BED">
              <w:rPr>
                <w:rFonts w:asciiTheme="minorHAnsi" w:hAnsiTheme="minorHAnsi" w:cstheme="minorHAnsi"/>
              </w:rPr>
              <w:t>Library will be up and running for teachers and pupils to access books</w:t>
            </w:r>
          </w:p>
          <w:p w14:paraId="630AA48F" w14:textId="54481052" w:rsidR="0066350A" w:rsidRPr="00A36BED" w:rsidRDefault="0066350A" w:rsidP="00E352EE">
            <w:pPr>
              <w:pStyle w:val="TableRow"/>
              <w:ind w:left="0"/>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F5706" w14:textId="1397D5E2" w:rsidR="00BC27E1" w:rsidRPr="00A36BED" w:rsidRDefault="00F52053" w:rsidP="002D70A2">
            <w:pPr>
              <w:pStyle w:val="TableRowCentered"/>
              <w:numPr>
                <w:ilvl w:val="0"/>
                <w:numId w:val="39"/>
              </w:numPr>
              <w:ind w:left="182" w:hanging="142"/>
              <w:jc w:val="left"/>
              <w:rPr>
                <w:rFonts w:asciiTheme="minorHAnsi" w:hAnsiTheme="minorHAnsi" w:cstheme="minorHAnsi"/>
                <w:szCs w:val="24"/>
              </w:rPr>
            </w:pPr>
            <w:r w:rsidRPr="00A36BED">
              <w:rPr>
                <w:rFonts w:asciiTheme="minorHAnsi" w:hAnsiTheme="minorHAnsi" w:cstheme="minorHAnsi"/>
                <w:szCs w:val="24"/>
              </w:rPr>
              <w:t>Around 60% of our pupils do not have access to reading books at home</w:t>
            </w:r>
          </w:p>
          <w:p w14:paraId="2A57F5B7" w14:textId="7541478A" w:rsidR="00F52053" w:rsidRPr="00A36BED" w:rsidRDefault="0002039A" w:rsidP="00A36BED">
            <w:pPr>
              <w:pStyle w:val="TableRowCentered"/>
              <w:numPr>
                <w:ilvl w:val="0"/>
                <w:numId w:val="39"/>
              </w:numPr>
              <w:ind w:left="182" w:hanging="142"/>
              <w:jc w:val="left"/>
              <w:rPr>
                <w:rFonts w:asciiTheme="minorHAnsi" w:hAnsiTheme="minorHAnsi" w:cstheme="minorHAnsi"/>
                <w:szCs w:val="24"/>
              </w:rPr>
            </w:pPr>
            <w:r w:rsidRPr="00A36BED">
              <w:rPr>
                <w:rFonts w:asciiTheme="minorHAnsi" w:hAnsiTheme="minorHAnsi" w:cstheme="minorHAnsi"/>
                <w:szCs w:val="24"/>
              </w:rPr>
              <w:t xml:space="preserve">Wide range of books now available to support with the wider curriculum </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A3950" w14:textId="522B0061" w:rsidR="00BC27E1" w:rsidRPr="00A36BED" w:rsidRDefault="00261C39">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02039A" w:rsidRPr="00A36BED">
              <w:rPr>
                <w:rFonts w:asciiTheme="minorHAnsi" w:hAnsiTheme="minorHAnsi" w:cstheme="minorHAnsi"/>
                <w:szCs w:val="24"/>
              </w:rPr>
              <w:t>, 2, 6</w:t>
            </w:r>
          </w:p>
        </w:tc>
      </w:tr>
      <w:tr w:rsidR="00B666B8" w14:paraId="410DC49F"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F7B5" w14:textId="77777777" w:rsidR="00B666B8" w:rsidRPr="00A36BED" w:rsidRDefault="00B666B8">
            <w:pPr>
              <w:pStyle w:val="TableRow"/>
              <w:rPr>
                <w:rFonts w:asciiTheme="minorHAnsi" w:hAnsiTheme="minorHAnsi" w:cstheme="minorHAnsi"/>
              </w:rPr>
            </w:pPr>
            <w:r w:rsidRPr="00A36BED">
              <w:rPr>
                <w:rFonts w:asciiTheme="minorHAnsi" w:hAnsiTheme="minorHAnsi" w:cstheme="minorHAnsi"/>
              </w:rPr>
              <w:t>Additional Maths resources purchased</w:t>
            </w:r>
          </w:p>
          <w:p w14:paraId="65CD329D" w14:textId="3909D7DF" w:rsidR="0066350A" w:rsidRPr="00A36BED" w:rsidRDefault="0066350A">
            <w:pPr>
              <w:pStyle w:val="TableRow"/>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DD531" w14:textId="77777777" w:rsidR="00533FC5" w:rsidRPr="00A36BED" w:rsidRDefault="00533FC5" w:rsidP="00533FC5">
            <w:pPr>
              <w:pStyle w:val="TableRowCentered"/>
              <w:ind w:left="43"/>
              <w:jc w:val="left"/>
              <w:rPr>
                <w:rFonts w:asciiTheme="minorHAnsi" w:hAnsiTheme="minorHAnsi" w:cstheme="minorHAnsi"/>
                <w:szCs w:val="24"/>
              </w:rPr>
            </w:pPr>
            <w:r w:rsidRPr="00A36BED">
              <w:rPr>
                <w:rFonts w:asciiTheme="minorHAnsi" w:hAnsiTheme="minorHAnsi" w:cstheme="minorHAnsi"/>
                <w:noProof/>
                <w:szCs w:val="24"/>
              </w:rPr>
              <w:drawing>
                <wp:inline distT="0" distB="0" distL="0" distR="0" wp14:anchorId="3ED87113" wp14:editId="1076A931">
                  <wp:extent cx="627797" cy="330134"/>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3756" cy="333267"/>
                          </a:xfrm>
                          <a:prstGeom prst="rect">
                            <a:avLst/>
                          </a:prstGeom>
                        </pic:spPr>
                      </pic:pic>
                    </a:graphicData>
                  </a:graphic>
                </wp:inline>
              </w:drawing>
            </w:r>
            <w:r w:rsidRPr="00A36BED">
              <w:rPr>
                <w:rFonts w:asciiTheme="minorHAnsi" w:hAnsiTheme="minorHAnsi" w:cstheme="minorHAnsi"/>
                <w:szCs w:val="24"/>
              </w:rPr>
              <w:t xml:space="preserve">February 2020 Target </w:t>
            </w:r>
          </w:p>
          <w:p w14:paraId="0C1BA660" w14:textId="2AFE18A9" w:rsidR="00B666B8" w:rsidRPr="00A36BED" w:rsidRDefault="00533FC5">
            <w:pPr>
              <w:pStyle w:val="TableRowCentered"/>
              <w:jc w:val="left"/>
              <w:rPr>
                <w:rFonts w:asciiTheme="minorHAnsi" w:hAnsiTheme="minorHAnsi" w:cstheme="minorHAnsi"/>
                <w:i/>
                <w:szCs w:val="24"/>
              </w:rPr>
            </w:pPr>
            <w:r w:rsidRPr="00A36BED">
              <w:rPr>
                <w:rFonts w:asciiTheme="minorHAnsi" w:hAnsiTheme="minorHAnsi" w:cstheme="minorHAnsi"/>
                <w:i/>
                <w:szCs w:val="24"/>
              </w:rPr>
              <w:t>Leaders and teachers must ensure that pupils are given sufficient time to practise and perfect their mathematics before they move on.</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A7596" w14:textId="5F0852CA" w:rsidR="00B666B8" w:rsidRPr="00A36BED" w:rsidRDefault="00261C39">
            <w:pPr>
              <w:pStyle w:val="TableRowCentered"/>
              <w:jc w:val="left"/>
              <w:rPr>
                <w:rFonts w:asciiTheme="minorHAnsi" w:hAnsiTheme="minorHAnsi" w:cstheme="minorHAnsi"/>
                <w:szCs w:val="24"/>
              </w:rPr>
            </w:pPr>
            <w:r w:rsidRPr="00A36BED">
              <w:rPr>
                <w:rFonts w:asciiTheme="minorHAnsi" w:hAnsiTheme="minorHAnsi" w:cstheme="minorHAnsi"/>
                <w:szCs w:val="24"/>
              </w:rPr>
              <w:t>1</w:t>
            </w:r>
          </w:p>
        </w:tc>
      </w:tr>
      <w:tr w:rsidR="00B666B8" w14:paraId="379CAF0E" w14:textId="77777777" w:rsidTr="00A36BED">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FCFC" w14:textId="77777777" w:rsidR="00B666B8" w:rsidRPr="00A36BED" w:rsidRDefault="00B666B8">
            <w:pPr>
              <w:pStyle w:val="TableRow"/>
              <w:rPr>
                <w:rFonts w:asciiTheme="minorHAnsi" w:hAnsiTheme="minorHAnsi" w:cstheme="minorHAnsi"/>
              </w:rPr>
            </w:pPr>
            <w:r w:rsidRPr="00A36BED">
              <w:rPr>
                <w:rFonts w:asciiTheme="minorHAnsi" w:hAnsiTheme="minorHAnsi" w:cstheme="minorHAnsi"/>
              </w:rPr>
              <w:t xml:space="preserve">Pastoral team support </w:t>
            </w:r>
            <w:r w:rsidR="00CC5356" w:rsidRPr="00A36BED">
              <w:rPr>
                <w:rFonts w:asciiTheme="minorHAnsi" w:hAnsiTheme="minorHAnsi" w:cstheme="minorHAnsi"/>
              </w:rPr>
              <w:t xml:space="preserve">offered </w:t>
            </w:r>
          </w:p>
          <w:p w14:paraId="2FF4FFA2" w14:textId="3FCB44BC" w:rsidR="0066350A" w:rsidRPr="00A36BED" w:rsidRDefault="0066350A">
            <w:pPr>
              <w:pStyle w:val="TableRow"/>
              <w:rPr>
                <w:rFonts w:asciiTheme="minorHAnsi" w:hAnsiTheme="minorHAnsi" w:cstheme="minorHAnsi"/>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BE421" w14:textId="0A84E31F" w:rsidR="00B666B8" w:rsidRPr="00A36BED" w:rsidRDefault="00F52053" w:rsidP="002D70A2">
            <w:pPr>
              <w:pStyle w:val="TableRowCentered"/>
              <w:numPr>
                <w:ilvl w:val="0"/>
                <w:numId w:val="39"/>
              </w:numPr>
              <w:ind w:left="182" w:hanging="142"/>
              <w:jc w:val="left"/>
              <w:rPr>
                <w:rFonts w:asciiTheme="minorHAnsi" w:hAnsiTheme="minorHAnsi" w:cstheme="minorHAnsi"/>
                <w:color w:val="201F1E"/>
                <w:szCs w:val="24"/>
                <w:shd w:val="clear" w:color="auto" w:fill="FFFFFF"/>
              </w:rPr>
            </w:pPr>
            <w:r w:rsidRPr="00A36BED">
              <w:rPr>
                <w:rFonts w:asciiTheme="minorHAnsi" w:hAnsiTheme="minorHAnsi" w:cstheme="minorHAnsi"/>
                <w:color w:val="201F1E"/>
                <w:szCs w:val="24"/>
                <w:shd w:val="clear" w:color="auto" w:fill="FFFFFF"/>
              </w:rPr>
              <w:t>Deprivation index of 0.4%</w:t>
            </w:r>
          </w:p>
          <w:p w14:paraId="5A598AF7" w14:textId="77777777" w:rsidR="00F52053" w:rsidRPr="00A36BED" w:rsidRDefault="00F52053" w:rsidP="002D70A2">
            <w:pPr>
              <w:pStyle w:val="TableRowCentered"/>
              <w:numPr>
                <w:ilvl w:val="0"/>
                <w:numId w:val="39"/>
              </w:numPr>
              <w:ind w:left="182" w:hanging="142"/>
              <w:jc w:val="left"/>
              <w:rPr>
                <w:rFonts w:asciiTheme="minorHAnsi" w:hAnsiTheme="minorHAnsi" w:cstheme="minorHAnsi"/>
                <w:color w:val="201F1E"/>
                <w:szCs w:val="24"/>
                <w:shd w:val="clear" w:color="auto" w:fill="FFFFFF"/>
              </w:rPr>
            </w:pPr>
            <w:r w:rsidRPr="00A36BED">
              <w:rPr>
                <w:rFonts w:asciiTheme="minorHAnsi" w:hAnsiTheme="minorHAnsi" w:cstheme="minorHAnsi"/>
                <w:color w:val="201F1E"/>
                <w:szCs w:val="24"/>
                <w:shd w:val="clear" w:color="auto" w:fill="FFFFFF"/>
              </w:rPr>
              <w:t>8% of pupils have a social worker</w:t>
            </w:r>
          </w:p>
          <w:p w14:paraId="270CE115" w14:textId="77777777" w:rsidR="0002039A" w:rsidRPr="00A36BED" w:rsidRDefault="00F52053" w:rsidP="0002039A">
            <w:pPr>
              <w:pStyle w:val="TableRowCentered"/>
              <w:numPr>
                <w:ilvl w:val="0"/>
                <w:numId w:val="39"/>
              </w:numPr>
              <w:ind w:left="182" w:hanging="142"/>
              <w:jc w:val="left"/>
              <w:rPr>
                <w:rFonts w:asciiTheme="minorHAnsi" w:hAnsiTheme="minorHAnsi" w:cstheme="minorHAnsi"/>
                <w:color w:val="201F1E"/>
                <w:szCs w:val="24"/>
                <w:shd w:val="clear" w:color="auto" w:fill="FFFFFF"/>
              </w:rPr>
            </w:pPr>
            <w:r w:rsidRPr="00A36BED">
              <w:rPr>
                <w:rFonts w:asciiTheme="minorHAnsi" w:hAnsiTheme="minorHAnsi" w:cstheme="minorHAnsi"/>
                <w:color w:val="201F1E"/>
                <w:szCs w:val="24"/>
                <w:shd w:val="clear" w:color="auto" w:fill="FFFFFF"/>
              </w:rPr>
              <w:t>1.4% of children are LAC</w:t>
            </w:r>
          </w:p>
          <w:p w14:paraId="64FFAB90" w14:textId="178A0B4D" w:rsidR="00F52053" w:rsidRPr="00A36BED" w:rsidRDefault="0002039A" w:rsidP="0002039A">
            <w:pPr>
              <w:pStyle w:val="TableRowCentered"/>
              <w:numPr>
                <w:ilvl w:val="0"/>
                <w:numId w:val="39"/>
              </w:numPr>
              <w:ind w:left="182" w:hanging="142"/>
              <w:jc w:val="left"/>
              <w:rPr>
                <w:rFonts w:asciiTheme="minorHAnsi" w:hAnsiTheme="minorHAnsi" w:cstheme="minorHAnsi"/>
                <w:szCs w:val="24"/>
              </w:rPr>
            </w:pPr>
            <w:r w:rsidRPr="00A36BED">
              <w:rPr>
                <w:rFonts w:asciiTheme="minorHAnsi" w:hAnsiTheme="minorHAnsi" w:cstheme="minorHAnsi"/>
                <w:color w:val="201F1E"/>
                <w:szCs w:val="24"/>
                <w:shd w:val="clear" w:color="auto" w:fill="FFFFFF"/>
              </w:rPr>
              <w:t>High proportion of disadvantaged pupils (40% compared to national 21%)</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5989E" w14:textId="4A9DB3A8" w:rsidR="00B666B8" w:rsidRPr="00A36BED" w:rsidRDefault="007D542B">
            <w:pPr>
              <w:pStyle w:val="TableRowCentered"/>
              <w:jc w:val="left"/>
              <w:rPr>
                <w:rFonts w:asciiTheme="minorHAnsi" w:hAnsiTheme="minorHAnsi" w:cstheme="minorHAnsi"/>
                <w:szCs w:val="24"/>
              </w:rPr>
            </w:pPr>
            <w:r w:rsidRPr="00A36BED">
              <w:rPr>
                <w:rFonts w:asciiTheme="minorHAnsi" w:hAnsiTheme="minorHAnsi" w:cstheme="minorHAnsi"/>
                <w:szCs w:val="24"/>
              </w:rPr>
              <w:t>1</w:t>
            </w:r>
            <w:r w:rsidR="0002039A" w:rsidRPr="00A36BED">
              <w:rPr>
                <w:rFonts w:asciiTheme="minorHAnsi" w:hAnsiTheme="minorHAnsi" w:cstheme="minorHAnsi"/>
                <w:szCs w:val="24"/>
              </w:rPr>
              <w:t>, 4, 5</w:t>
            </w:r>
          </w:p>
        </w:tc>
      </w:tr>
      <w:tr w:rsidR="00CC5356" w14:paraId="23FC81FF" w14:textId="77777777" w:rsidTr="00A36BED">
        <w:trPr>
          <w:trHeight w:val="1028"/>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4060" w14:textId="69B188D8" w:rsidR="006A7522" w:rsidRPr="00A36BED" w:rsidRDefault="00CC5356" w:rsidP="00A36BED">
            <w:pPr>
              <w:pStyle w:val="TableRow"/>
              <w:rPr>
                <w:rFonts w:asciiTheme="minorHAnsi" w:hAnsiTheme="minorHAnsi" w:cstheme="minorHAnsi"/>
              </w:rPr>
            </w:pPr>
            <w:r w:rsidRPr="00A36BED">
              <w:rPr>
                <w:rFonts w:asciiTheme="minorHAnsi" w:hAnsiTheme="minorHAnsi" w:cstheme="minorHAnsi"/>
              </w:rPr>
              <w:t>Uniform and basic necessities p</w:t>
            </w:r>
            <w:r w:rsidR="00A36BED" w:rsidRPr="00A36BED">
              <w:rPr>
                <w:rFonts w:asciiTheme="minorHAnsi" w:hAnsiTheme="minorHAnsi" w:cstheme="minorHAnsi"/>
              </w:rPr>
              <w:t>rovided for vulnerable families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AC353" w14:textId="77777777" w:rsidR="00CC5356" w:rsidRPr="00A36BED" w:rsidRDefault="00477BA0" w:rsidP="002D70A2">
            <w:pPr>
              <w:pStyle w:val="TableRowCentered"/>
              <w:numPr>
                <w:ilvl w:val="0"/>
                <w:numId w:val="40"/>
              </w:numPr>
              <w:ind w:left="182" w:hanging="142"/>
              <w:jc w:val="left"/>
              <w:rPr>
                <w:rFonts w:asciiTheme="minorHAnsi" w:hAnsiTheme="minorHAnsi" w:cstheme="minorHAnsi"/>
                <w:color w:val="201F1E"/>
                <w:szCs w:val="24"/>
                <w:shd w:val="clear" w:color="auto" w:fill="FFFFFF"/>
              </w:rPr>
            </w:pPr>
            <w:r w:rsidRPr="00A36BED">
              <w:rPr>
                <w:rFonts w:asciiTheme="minorHAnsi" w:hAnsiTheme="minorHAnsi" w:cstheme="minorHAnsi"/>
                <w:color w:val="201F1E"/>
                <w:szCs w:val="24"/>
                <w:shd w:val="clear" w:color="auto" w:fill="FFFFFF"/>
              </w:rPr>
              <w:t>Deprivation index of 0.4%</w:t>
            </w:r>
          </w:p>
          <w:p w14:paraId="5E649D4E" w14:textId="365768B9" w:rsidR="00477BA0" w:rsidRPr="00A36BED" w:rsidRDefault="00477BA0" w:rsidP="002D70A2">
            <w:pPr>
              <w:pStyle w:val="TableRowCentered"/>
              <w:numPr>
                <w:ilvl w:val="0"/>
                <w:numId w:val="40"/>
              </w:numPr>
              <w:ind w:left="182" w:hanging="142"/>
              <w:jc w:val="left"/>
              <w:rPr>
                <w:rFonts w:asciiTheme="minorHAnsi" w:hAnsiTheme="minorHAnsi" w:cstheme="minorHAnsi"/>
                <w:szCs w:val="24"/>
              </w:rPr>
            </w:pPr>
            <w:r w:rsidRPr="00A36BED">
              <w:rPr>
                <w:rFonts w:asciiTheme="minorHAnsi" w:hAnsiTheme="minorHAnsi" w:cstheme="minorHAnsi"/>
                <w:color w:val="201F1E"/>
                <w:szCs w:val="24"/>
                <w:shd w:val="clear" w:color="auto" w:fill="FFFFFF"/>
              </w:rPr>
              <w:t>High proportion of pupil premium children (around 40% compared to 20.8%)</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3B1E5" w14:textId="66B27592" w:rsidR="00CC5356" w:rsidRPr="00A36BED" w:rsidRDefault="0002039A">
            <w:pPr>
              <w:pStyle w:val="TableRowCentered"/>
              <w:jc w:val="left"/>
              <w:rPr>
                <w:rFonts w:asciiTheme="minorHAnsi" w:hAnsiTheme="minorHAnsi" w:cstheme="minorHAnsi"/>
                <w:szCs w:val="24"/>
              </w:rPr>
            </w:pPr>
            <w:r w:rsidRPr="00A36BED">
              <w:rPr>
                <w:rFonts w:asciiTheme="minorHAnsi" w:hAnsiTheme="minorHAnsi" w:cstheme="minorHAnsi"/>
                <w:szCs w:val="24"/>
              </w:rPr>
              <w:t>4</w:t>
            </w:r>
          </w:p>
        </w:tc>
      </w:tr>
    </w:tbl>
    <w:p w14:paraId="2A7D5540" w14:textId="77777777" w:rsidR="00E66558" w:rsidRDefault="00E66558">
      <w:pPr>
        <w:spacing w:before="240" w:after="0"/>
        <w:rPr>
          <w:b/>
          <w:bCs/>
          <w:color w:val="104F75"/>
          <w:sz w:val="28"/>
          <w:szCs w:val="28"/>
        </w:rPr>
      </w:pPr>
    </w:p>
    <w:p w14:paraId="2A7D5541" w14:textId="31751944" w:rsidR="00E66558" w:rsidRPr="007E5FDE" w:rsidRDefault="009D71E8" w:rsidP="00120AB1">
      <w:r>
        <w:rPr>
          <w:b/>
          <w:bCs/>
          <w:color w:val="104F75"/>
          <w:sz w:val="28"/>
          <w:szCs w:val="28"/>
        </w:rPr>
        <w:t xml:space="preserve">Total budgeted cost: £ </w:t>
      </w:r>
      <w:r w:rsidR="007E5FDE" w:rsidRPr="007E5FDE">
        <w:rPr>
          <w:b/>
          <w:iCs/>
          <w:color w:val="104F75"/>
          <w:sz w:val="28"/>
          <w:szCs w:val="28"/>
        </w:rPr>
        <w:t>285,000</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6" w14:textId="7F2CE6E4" w:rsidR="0023729C" w:rsidRDefault="00DE6FF8" w:rsidP="0002039A">
            <w:pPr>
              <w:jc w:val="center"/>
              <w:rPr>
                <w:rFonts w:asciiTheme="minorHAnsi" w:hAnsiTheme="minorHAnsi" w:cstheme="minorHAnsi"/>
                <w:b/>
                <w:sz w:val="28"/>
                <w:u w:val="single"/>
                <w:vertAlign w:val="subscript"/>
              </w:rPr>
            </w:pPr>
            <w:r>
              <w:rPr>
                <w:rFonts w:asciiTheme="minorHAnsi" w:hAnsiTheme="minorHAnsi" w:cstheme="minorHAnsi"/>
                <w:b/>
                <w:sz w:val="28"/>
                <w:u w:val="single"/>
                <w:vertAlign w:val="subscript"/>
              </w:rPr>
              <w:t xml:space="preserve">Summer 22 </w:t>
            </w:r>
            <w:r w:rsidR="0002039A" w:rsidRPr="0002039A">
              <w:rPr>
                <w:rFonts w:asciiTheme="minorHAnsi" w:hAnsiTheme="minorHAnsi" w:cstheme="minorHAnsi"/>
                <w:b/>
                <w:sz w:val="28"/>
                <w:u w:val="single"/>
                <w:vertAlign w:val="subscript"/>
              </w:rPr>
              <w:t>Assessment Data</w:t>
            </w:r>
          </w:p>
          <w:tbl>
            <w:tblPr>
              <w:tblStyle w:val="TableGrid"/>
              <w:tblpPr w:leftFromText="180" w:rightFromText="180" w:vertAnchor="page" w:horzAnchor="margin" w:tblpY="281"/>
              <w:tblOverlap w:val="never"/>
              <w:tblW w:w="0" w:type="auto"/>
              <w:tblLook w:val="04A0" w:firstRow="1" w:lastRow="0" w:firstColumn="1" w:lastColumn="0" w:noHBand="0" w:noVBand="1"/>
            </w:tblPr>
            <w:tblGrid>
              <w:gridCol w:w="946"/>
              <w:gridCol w:w="750"/>
              <w:gridCol w:w="899"/>
              <w:gridCol w:w="915"/>
              <w:gridCol w:w="916"/>
            </w:tblGrid>
            <w:tr w:rsidR="00DE6FF8" w:rsidRPr="003E77D3" w14:paraId="292B196D" w14:textId="77777777" w:rsidTr="00DE6FF8">
              <w:trPr>
                <w:trHeight w:hRule="exact" w:val="340"/>
              </w:trPr>
              <w:tc>
                <w:tcPr>
                  <w:tcW w:w="4426" w:type="dxa"/>
                  <w:gridSpan w:val="5"/>
                </w:tcPr>
                <w:p w14:paraId="0BA3E23E" w14:textId="77777777" w:rsidR="00DE6FF8" w:rsidRPr="00020AFB" w:rsidRDefault="00DE6FF8" w:rsidP="00DE6FF8">
                  <w:pPr>
                    <w:spacing w:after="0" w:line="240" w:lineRule="auto"/>
                    <w:jc w:val="center"/>
                    <w:rPr>
                      <w:rFonts w:ascii="Calibri" w:eastAsia="Calibri" w:hAnsi="Calibri"/>
                      <w:b/>
                      <w:sz w:val="20"/>
                      <w:szCs w:val="20"/>
                    </w:rPr>
                  </w:pPr>
                  <w:r w:rsidRPr="00020AFB">
                    <w:rPr>
                      <w:rFonts w:ascii="Calibri" w:eastAsia="Calibri" w:hAnsi="Calibri"/>
                      <w:b/>
                      <w:sz w:val="20"/>
                      <w:szCs w:val="20"/>
                    </w:rPr>
                    <w:t>Maths</w:t>
                  </w:r>
                </w:p>
              </w:tc>
            </w:tr>
            <w:tr w:rsidR="00DE6FF8" w:rsidRPr="003E77D3" w14:paraId="4F12A32E" w14:textId="77777777" w:rsidTr="00DE6FF8">
              <w:trPr>
                <w:trHeight w:hRule="exact" w:val="340"/>
              </w:trPr>
              <w:tc>
                <w:tcPr>
                  <w:tcW w:w="946" w:type="dxa"/>
                </w:tcPr>
                <w:p w14:paraId="757B2736"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750" w:type="dxa"/>
                </w:tcPr>
                <w:p w14:paraId="109C40CD"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Year</w:t>
                  </w:r>
                </w:p>
              </w:tc>
              <w:tc>
                <w:tcPr>
                  <w:tcW w:w="899" w:type="dxa"/>
                </w:tcPr>
                <w:p w14:paraId="556EA774"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Cohort</w:t>
                  </w:r>
                </w:p>
              </w:tc>
              <w:tc>
                <w:tcPr>
                  <w:tcW w:w="915" w:type="dxa"/>
                </w:tcPr>
                <w:p w14:paraId="111AE2B6"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DP</w:t>
                  </w:r>
                </w:p>
              </w:tc>
              <w:tc>
                <w:tcPr>
                  <w:tcW w:w="916" w:type="dxa"/>
                </w:tcPr>
                <w:p w14:paraId="4F78243A"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Other</w:t>
                  </w:r>
                </w:p>
              </w:tc>
            </w:tr>
            <w:tr w:rsidR="00DE6FF8" w:rsidRPr="003E77D3" w14:paraId="474BD693" w14:textId="77777777" w:rsidTr="00DE6FF8">
              <w:trPr>
                <w:trHeight w:hRule="exact" w:val="340"/>
              </w:trPr>
              <w:tc>
                <w:tcPr>
                  <w:tcW w:w="946" w:type="dxa"/>
                </w:tcPr>
                <w:p w14:paraId="190AFAF3"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5549EA95"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750" w:type="dxa"/>
                  <w:vMerge w:val="restart"/>
                </w:tcPr>
                <w:p w14:paraId="0FB939B6" w14:textId="77777777" w:rsidR="00DE6FF8" w:rsidRPr="00020AFB" w:rsidRDefault="00DE6FF8" w:rsidP="00DE6FF8">
                  <w:pPr>
                    <w:spacing w:after="0" w:line="240" w:lineRule="auto"/>
                    <w:jc w:val="center"/>
                    <w:rPr>
                      <w:rFonts w:ascii="Calibri" w:eastAsia="Calibri" w:hAnsi="Calibri" w:cs="Times New Roman"/>
                      <w:b/>
                      <w:bCs/>
                      <w:sz w:val="20"/>
                      <w:szCs w:val="20"/>
                    </w:rPr>
                  </w:pPr>
                </w:p>
                <w:p w14:paraId="4FE7BDF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2</w:t>
                  </w:r>
                </w:p>
                <w:p w14:paraId="086F1462"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99" w:type="dxa"/>
                  <w:shd w:val="clear" w:color="auto" w:fill="auto"/>
                </w:tcPr>
                <w:p w14:paraId="286DA5C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79%</w:t>
                  </w:r>
                </w:p>
                <w:p w14:paraId="117E9E24"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shd w:val="clear" w:color="auto" w:fill="auto"/>
                </w:tcPr>
                <w:p w14:paraId="4185777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68%</w:t>
                  </w:r>
                </w:p>
                <w:p w14:paraId="3843CB8B"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6" w:type="dxa"/>
                  <w:shd w:val="clear" w:color="auto" w:fill="auto"/>
                </w:tcPr>
                <w:p w14:paraId="1BE474C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88%</w:t>
                  </w:r>
                </w:p>
                <w:p w14:paraId="265FE11D"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473D5B8C" w14:textId="77777777" w:rsidTr="00DE6FF8">
              <w:trPr>
                <w:trHeight w:hRule="exact" w:val="340"/>
              </w:trPr>
              <w:tc>
                <w:tcPr>
                  <w:tcW w:w="946" w:type="dxa"/>
                </w:tcPr>
                <w:p w14:paraId="4373925B"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43C27570"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750" w:type="dxa"/>
                  <w:vMerge/>
                </w:tcPr>
                <w:p w14:paraId="1620355D"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6CABE4EF"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28%</w:t>
                  </w:r>
                </w:p>
                <w:p w14:paraId="197A8EDA"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tcPr>
                <w:p w14:paraId="0DC6F593"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24%</w:t>
                  </w:r>
                </w:p>
                <w:p w14:paraId="24C7BA9B"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6" w:type="dxa"/>
                </w:tcPr>
                <w:p w14:paraId="1D4E9A9C"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32%</w:t>
                  </w:r>
                </w:p>
                <w:p w14:paraId="6B8E2564"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7C2CD539" w14:textId="77777777" w:rsidTr="00DE6FF8">
              <w:trPr>
                <w:trHeight w:hRule="exact" w:val="340"/>
              </w:trPr>
              <w:tc>
                <w:tcPr>
                  <w:tcW w:w="946" w:type="dxa"/>
                </w:tcPr>
                <w:p w14:paraId="17EDEB32"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1D648EC5"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750" w:type="dxa"/>
                  <w:vMerge w:val="restart"/>
                </w:tcPr>
                <w:p w14:paraId="35C5D87C" w14:textId="77777777" w:rsidR="00DE6FF8" w:rsidRPr="00020AFB" w:rsidRDefault="00DE6FF8" w:rsidP="00DE6FF8">
                  <w:pPr>
                    <w:spacing w:after="0" w:line="240" w:lineRule="auto"/>
                    <w:jc w:val="center"/>
                    <w:rPr>
                      <w:rFonts w:ascii="Calibri" w:eastAsia="Calibri" w:hAnsi="Calibri" w:cs="Times New Roman"/>
                      <w:b/>
                      <w:sz w:val="20"/>
                      <w:szCs w:val="20"/>
                    </w:rPr>
                  </w:pPr>
                </w:p>
                <w:p w14:paraId="020EDA61"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3</w:t>
                  </w:r>
                </w:p>
                <w:p w14:paraId="0EDC59BD"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366B585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58%</w:t>
                  </w:r>
                </w:p>
                <w:p w14:paraId="4F29DB2D"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tcPr>
                <w:p w14:paraId="13CA1CB3"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42%</w:t>
                  </w:r>
                </w:p>
                <w:p w14:paraId="4BBBC037"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6" w:type="dxa"/>
                </w:tcPr>
                <w:p w14:paraId="7CC9D8DD"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70%</w:t>
                  </w:r>
                </w:p>
                <w:p w14:paraId="6691A326"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7731C4A1" w14:textId="77777777" w:rsidTr="00DE6FF8">
              <w:trPr>
                <w:trHeight w:hRule="exact" w:val="340"/>
              </w:trPr>
              <w:tc>
                <w:tcPr>
                  <w:tcW w:w="946" w:type="dxa"/>
                </w:tcPr>
                <w:p w14:paraId="5EFCE58A"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26FEC676"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sz w:val="20"/>
                      <w:szCs w:val="20"/>
                    </w:rPr>
                    <w:t>86%</w:t>
                  </w:r>
                </w:p>
              </w:tc>
              <w:tc>
                <w:tcPr>
                  <w:tcW w:w="750" w:type="dxa"/>
                  <w:vMerge/>
                </w:tcPr>
                <w:p w14:paraId="171062DA"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6AAD11B2"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26%</w:t>
                  </w:r>
                </w:p>
                <w:p w14:paraId="0C8CC4F7"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tcPr>
                <w:p w14:paraId="0F6CEF68"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17%</w:t>
                  </w:r>
                </w:p>
                <w:p w14:paraId="61291AAF" w14:textId="77777777" w:rsidR="00DE6FF8" w:rsidRPr="00020AFB" w:rsidRDefault="00DE6FF8" w:rsidP="00DE6FF8">
                  <w:pPr>
                    <w:spacing w:after="0" w:line="240" w:lineRule="auto"/>
                    <w:rPr>
                      <w:rFonts w:ascii="Calibri" w:eastAsia="Calibri" w:hAnsi="Calibri" w:cs="Times New Roman"/>
                      <w:sz w:val="20"/>
                      <w:szCs w:val="20"/>
                    </w:rPr>
                  </w:pPr>
                </w:p>
              </w:tc>
              <w:tc>
                <w:tcPr>
                  <w:tcW w:w="916" w:type="dxa"/>
                </w:tcPr>
                <w:p w14:paraId="00F1845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33%</w:t>
                  </w:r>
                </w:p>
                <w:p w14:paraId="4C6FC6FD"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55704CD5" w14:textId="77777777" w:rsidTr="00DE6FF8">
              <w:trPr>
                <w:trHeight w:hRule="exact" w:val="340"/>
              </w:trPr>
              <w:tc>
                <w:tcPr>
                  <w:tcW w:w="946" w:type="dxa"/>
                </w:tcPr>
                <w:p w14:paraId="4B514F4C"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095BE55D"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sz w:val="20"/>
                      <w:szCs w:val="20"/>
                    </w:rPr>
                    <w:t>54%</w:t>
                  </w:r>
                </w:p>
              </w:tc>
              <w:tc>
                <w:tcPr>
                  <w:tcW w:w="750" w:type="dxa"/>
                  <w:vMerge w:val="restart"/>
                </w:tcPr>
                <w:p w14:paraId="257AD097" w14:textId="77777777" w:rsidR="00DE6FF8" w:rsidRPr="00020AFB" w:rsidRDefault="00DE6FF8" w:rsidP="00DE6FF8">
                  <w:pPr>
                    <w:spacing w:after="0" w:line="240" w:lineRule="auto"/>
                    <w:jc w:val="center"/>
                    <w:rPr>
                      <w:rFonts w:ascii="Calibri" w:eastAsia="Calibri" w:hAnsi="Calibri" w:cs="Times New Roman"/>
                      <w:b/>
                      <w:sz w:val="20"/>
                      <w:szCs w:val="20"/>
                    </w:rPr>
                  </w:pPr>
                </w:p>
                <w:p w14:paraId="73A10659"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4</w:t>
                  </w:r>
                </w:p>
                <w:p w14:paraId="037D67D7"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7D055EF8"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80%</w:t>
                  </w:r>
                </w:p>
                <w:p w14:paraId="52195551"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tcPr>
                <w:p w14:paraId="30EADCC4"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73%</w:t>
                  </w:r>
                </w:p>
                <w:p w14:paraId="3D242AF6" w14:textId="77777777" w:rsidR="00DE6FF8" w:rsidRPr="00020AFB" w:rsidRDefault="00DE6FF8" w:rsidP="00DE6FF8">
                  <w:pPr>
                    <w:spacing w:after="0" w:line="240" w:lineRule="auto"/>
                    <w:rPr>
                      <w:rFonts w:ascii="Calibri" w:eastAsia="Calibri" w:hAnsi="Calibri" w:cs="Times New Roman"/>
                      <w:sz w:val="20"/>
                      <w:szCs w:val="20"/>
                    </w:rPr>
                  </w:pPr>
                </w:p>
              </w:tc>
              <w:tc>
                <w:tcPr>
                  <w:tcW w:w="916" w:type="dxa"/>
                </w:tcPr>
                <w:p w14:paraId="2F90FE74"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88%</w:t>
                  </w:r>
                </w:p>
                <w:p w14:paraId="687E6EDF"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73DD5C8C" w14:textId="77777777" w:rsidTr="00DE6FF8">
              <w:trPr>
                <w:trHeight w:hRule="exact" w:val="340"/>
              </w:trPr>
              <w:tc>
                <w:tcPr>
                  <w:tcW w:w="946" w:type="dxa"/>
                </w:tcPr>
                <w:p w14:paraId="50406FD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30EF9CC"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sz w:val="20"/>
                      <w:szCs w:val="20"/>
                    </w:rPr>
                    <w:t>86%</w:t>
                  </w:r>
                </w:p>
              </w:tc>
              <w:tc>
                <w:tcPr>
                  <w:tcW w:w="750" w:type="dxa"/>
                  <w:vMerge/>
                </w:tcPr>
                <w:p w14:paraId="0091E287"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77ABF93B"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30%</w:t>
                  </w:r>
                </w:p>
                <w:p w14:paraId="1B854260"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5" w:type="dxa"/>
                </w:tcPr>
                <w:p w14:paraId="62501824"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32%</w:t>
                  </w:r>
                </w:p>
                <w:p w14:paraId="35BB10EB"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16" w:type="dxa"/>
                </w:tcPr>
                <w:p w14:paraId="6484DA2A"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27%</w:t>
                  </w:r>
                </w:p>
                <w:p w14:paraId="57B27272"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03FC75D4" w14:textId="77777777" w:rsidTr="00DE6FF8">
              <w:trPr>
                <w:trHeight w:hRule="exact" w:val="340"/>
              </w:trPr>
              <w:tc>
                <w:tcPr>
                  <w:tcW w:w="946" w:type="dxa"/>
                </w:tcPr>
                <w:p w14:paraId="0E345E99"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0A1DD140"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sz w:val="20"/>
                      <w:szCs w:val="20"/>
                    </w:rPr>
                    <w:t>54%</w:t>
                  </w:r>
                </w:p>
              </w:tc>
              <w:tc>
                <w:tcPr>
                  <w:tcW w:w="750" w:type="dxa"/>
                  <w:vMerge w:val="restart"/>
                </w:tcPr>
                <w:p w14:paraId="34F14A89" w14:textId="77777777" w:rsidR="00DE6FF8" w:rsidRPr="00020AFB" w:rsidRDefault="00DE6FF8" w:rsidP="00DE6FF8">
                  <w:pPr>
                    <w:spacing w:after="0" w:line="240" w:lineRule="auto"/>
                    <w:jc w:val="center"/>
                    <w:rPr>
                      <w:rFonts w:ascii="Calibri" w:eastAsia="Calibri" w:hAnsi="Calibri" w:cs="Times New Roman"/>
                      <w:b/>
                      <w:sz w:val="20"/>
                      <w:szCs w:val="20"/>
                    </w:rPr>
                  </w:pPr>
                </w:p>
                <w:p w14:paraId="27C52BC8"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5</w:t>
                  </w:r>
                </w:p>
                <w:p w14:paraId="522D7278"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348D4521"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69%</w:t>
                  </w:r>
                </w:p>
                <w:p w14:paraId="2AA1CD2B"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915" w:type="dxa"/>
                </w:tcPr>
                <w:p w14:paraId="1C48BDB8"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68%</w:t>
                  </w:r>
                </w:p>
                <w:p w14:paraId="2DA3002E"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916" w:type="dxa"/>
                </w:tcPr>
                <w:p w14:paraId="614AB15C"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69%</w:t>
                  </w:r>
                </w:p>
                <w:p w14:paraId="09830FA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27732DF9" w14:textId="77777777" w:rsidTr="00DE6FF8">
              <w:trPr>
                <w:trHeight w:hRule="exact" w:val="340"/>
              </w:trPr>
              <w:tc>
                <w:tcPr>
                  <w:tcW w:w="946" w:type="dxa"/>
                </w:tcPr>
                <w:p w14:paraId="0740F8AC"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629089DE"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750" w:type="dxa"/>
                  <w:vMerge/>
                </w:tcPr>
                <w:p w14:paraId="5E05EA01"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23EF18D5"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17%</w:t>
                  </w:r>
                </w:p>
                <w:p w14:paraId="26986F82"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915" w:type="dxa"/>
                </w:tcPr>
                <w:p w14:paraId="40FA96AF"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15%</w:t>
                  </w:r>
                </w:p>
                <w:p w14:paraId="687383D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916" w:type="dxa"/>
                </w:tcPr>
                <w:p w14:paraId="32961897"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19%</w:t>
                  </w:r>
                </w:p>
                <w:p w14:paraId="433A1CE4"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75F2DF0E" w14:textId="77777777" w:rsidTr="00DE6FF8">
              <w:trPr>
                <w:trHeight w:hRule="exact" w:val="340"/>
              </w:trPr>
              <w:tc>
                <w:tcPr>
                  <w:tcW w:w="946" w:type="dxa"/>
                </w:tcPr>
                <w:p w14:paraId="08B7667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7EE21E11"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750" w:type="dxa"/>
                  <w:vMerge w:val="restart"/>
                </w:tcPr>
                <w:p w14:paraId="43A87FA4" w14:textId="77777777" w:rsidR="00DE6FF8" w:rsidRPr="00020AFB" w:rsidRDefault="00DE6FF8" w:rsidP="00DE6FF8">
                  <w:pPr>
                    <w:spacing w:after="0" w:line="240" w:lineRule="auto"/>
                    <w:jc w:val="center"/>
                    <w:rPr>
                      <w:rFonts w:ascii="Calibri" w:eastAsia="Calibri" w:hAnsi="Calibri" w:cs="Times New Roman"/>
                      <w:b/>
                      <w:sz w:val="20"/>
                      <w:szCs w:val="20"/>
                    </w:rPr>
                  </w:pPr>
                </w:p>
                <w:p w14:paraId="32358E05"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6</w:t>
                  </w:r>
                </w:p>
                <w:p w14:paraId="4B962EAE"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5B89B362"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15" w:type="dxa"/>
                </w:tcPr>
                <w:p w14:paraId="4CB39F33"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16" w:type="dxa"/>
                </w:tcPr>
                <w:p w14:paraId="21EF573F"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r>
            <w:tr w:rsidR="00DE6FF8" w:rsidRPr="003E77D3" w14:paraId="4E9CCFA4" w14:textId="77777777" w:rsidTr="00DE6FF8">
              <w:trPr>
                <w:trHeight w:hRule="exact" w:val="340"/>
              </w:trPr>
              <w:tc>
                <w:tcPr>
                  <w:tcW w:w="946" w:type="dxa"/>
                </w:tcPr>
                <w:p w14:paraId="01640DC2"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76706DB7"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750" w:type="dxa"/>
                  <w:vMerge/>
                </w:tcPr>
                <w:p w14:paraId="522E060F"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99" w:type="dxa"/>
                </w:tcPr>
                <w:p w14:paraId="4AAB4723"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15" w:type="dxa"/>
                </w:tcPr>
                <w:p w14:paraId="27D4F3D1"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16" w:type="dxa"/>
                </w:tcPr>
                <w:p w14:paraId="2F9A5432"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r>
          </w:tbl>
          <w:tbl>
            <w:tblPr>
              <w:tblStyle w:val="TableGrid"/>
              <w:tblpPr w:leftFromText="180" w:rightFromText="180" w:vertAnchor="page" w:horzAnchor="margin" w:tblpXSpec="right" w:tblpY="344"/>
              <w:tblOverlap w:val="never"/>
              <w:tblW w:w="0" w:type="auto"/>
              <w:tblLook w:val="04A0" w:firstRow="1" w:lastRow="0" w:firstColumn="1" w:lastColumn="0" w:noHBand="0" w:noVBand="1"/>
            </w:tblPr>
            <w:tblGrid>
              <w:gridCol w:w="634"/>
              <w:gridCol w:w="839"/>
              <w:gridCol w:w="936"/>
              <w:gridCol w:w="992"/>
              <w:gridCol w:w="847"/>
            </w:tblGrid>
            <w:tr w:rsidR="00DE6FF8" w:rsidRPr="003E77D3" w14:paraId="4F224CA9" w14:textId="77777777" w:rsidTr="00DE6FF8">
              <w:trPr>
                <w:trHeight w:hRule="exact" w:val="340"/>
              </w:trPr>
              <w:tc>
                <w:tcPr>
                  <w:tcW w:w="4248" w:type="dxa"/>
                  <w:gridSpan w:val="5"/>
                </w:tcPr>
                <w:p w14:paraId="6DD9947C" w14:textId="77777777" w:rsidR="00DE6FF8" w:rsidRPr="00020AFB" w:rsidRDefault="00DE6FF8" w:rsidP="00DE6FF8">
                  <w:pPr>
                    <w:spacing w:after="0" w:line="240" w:lineRule="auto"/>
                    <w:jc w:val="center"/>
                    <w:rPr>
                      <w:rFonts w:ascii="Calibri" w:eastAsia="Calibri" w:hAnsi="Calibri"/>
                      <w:b/>
                      <w:sz w:val="20"/>
                      <w:szCs w:val="20"/>
                    </w:rPr>
                  </w:pPr>
                  <w:r w:rsidRPr="00020AFB">
                    <w:rPr>
                      <w:rFonts w:ascii="Calibri" w:eastAsia="Calibri" w:hAnsi="Calibri"/>
                      <w:b/>
                      <w:sz w:val="20"/>
                      <w:szCs w:val="20"/>
                    </w:rPr>
                    <w:t>Reading</w:t>
                  </w:r>
                </w:p>
              </w:tc>
            </w:tr>
            <w:tr w:rsidR="00DE6FF8" w:rsidRPr="003E77D3" w14:paraId="365288EF" w14:textId="77777777" w:rsidTr="00DE6FF8">
              <w:trPr>
                <w:trHeight w:hRule="exact" w:val="340"/>
              </w:trPr>
              <w:tc>
                <w:tcPr>
                  <w:tcW w:w="634" w:type="dxa"/>
                </w:tcPr>
                <w:p w14:paraId="71E3D3B9"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839" w:type="dxa"/>
                </w:tcPr>
                <w:p w14:paraId="4C3E425D"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Year</w:t>
                  </w:r>
                </w:p>
              </w:tc>
              <w:tc>
                <w:tcPr>
                  <w:tcW w:w="936" w:type="dxa"/>
                </w:tcPr>
                <w:p w14:paraId="0B84C1D4"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Cohort</w:t>
                  </w:r>
                </w:p>
              </w:tc>
              <w:tc>
                <w:tcPr>
                  <w:tcW w:w="992" w:type="dxa"/>
                </w:tcPr>
                <w:p w14:paraId="7F0CA5E6"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DP</w:t>
                  </w:r>
                </w:p>
              </w:tc>
              <w:tc>
                <w:tcPr>
                  <w:tcW w:w="847" w:type="dxa"/>
                </w:tcPr>
                <w:p w14:paraId="23455820"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Other</w:t>
                  </w:r>
                </w:p>
              </w:tc>
            </w:tr>
            <w:tr w:rsidR="00DE6FF8" w:rsidRPr="003E77D3" w14:paraId="3D1010FC" w14:textId="77777777" w:rsidTr="00DE6FF8">
              <w:trPr>
                <w:trHeight w:hRule="exact" w:val="340"/>
              </w:trPr>
              <w:tc>
                <w:tcPr>
                  <w:tcW w:w="634" w:type="dxa"/>
                </w:tcPr>
                <w:p w14:paraId="175C1357"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 xml:space="preserve">PSC </w:t>
                  </w:r>
                </w:p>
              </w:tc>
              <w:tc>
                <w:tcPr>
                  <w:tcW w:w="839" w:type="dxa"/>
                </w:tcPr>
                <w:p w14:paraId="425EB44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1</w:t>
                  </w:r>
                </w:p>
              </w:tc>
              <w:tc>
                <w:tcPr>
                  <w:tcW w:w="936" w:type="dxa"/>
                </w:tcPr>
                <w:p w14:paraId="46366F5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78%</w:t>
                  </w:r>
                </w:p>
                <w:p w14:paraId="315B3ABF"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13E983D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68%</w:t>
                  </w:r>
                </w:p>
                <w:p w14:paraId="00726E8D"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847" w:type="dxa"/>
                </w:tcPr>
                <w:p w14:paraId="4107BC3D"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84%</w:t>
                  </w:r>
                </w:p>
                <w:p w14:paraId="60CD3FA9"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37474161" w14:textId="77777777" w:rsidTr="00DE6FF8">
              <w:trPr>
                <w:trHeight w:hRule="exact" w:val="340"/>
              </w:trPr>
              <w:tc>
                <w:tcPr>
                  <w:tcW w:w="634" w:type="dxa"/>
                </w:tcPr>
                <w:p w14:paraId="2C685E2D"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3AF1BAE4"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839" w:type="dxa"/>
                  <w:vMerge w:val="restart"/>
                </w:tcPr>
                <w:p w14:paraId="669B8ECC"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2</w:t>
                  </w:r>
                </w:p>
                <w:p w14:paraId="78C21D5E"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(SATs)</w:t>
                  </w:r>
                </w:p>
                <w:p w14:paraId="49EDA99E"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936" w:type="dxa"/>
                </w:tcPr>
                <w:p w14:paraId="3D90DFA6"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55/75</w:t>
                  </w:r>
                </w:p>
                <w:p w14:paraId="79E0C78E"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3F549423"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59%</w:t>
                  </w:r>
                </w:p>
              </w:tc>
              <w:tc>
                <w:tcPr>
                  <w:tcW w:w="847" w:type="dxa"/>
                </w:tcPr>
                <w:p w14:paraId="2AC3DEC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85%</w:t>
                  </w:r>
                </w:p>
              </w:tc>
            </w:tr>
            <w:tr w:rsidR="00DE6FF8" w:rsidRPr="003E77D3" w14:paraId="11114C47" w14:textId="77777777" w:rsidTr="00DE6FF8">
              <w:trPr>
                <w:trHeight w:hRule="exact" w:val="340"/>
              </w:trPr>
              <w:tc>
                <w:tcPr>
                  <w:tcW w:w="634" w:type="dxa"/>
                </w:tcPr>
                <w:p w14:paraId="43A3F716"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044AE076"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839" w:type="dxa"/>
                  <w:vMerge/>
                </w:tcPr>
                <w:p w14:paraId="4791BDB2"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3D2743A9"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19/75</w:t>
                  </w:r>
                </w:p>
                <w:p w14:paraId="265B76C0"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1DE75AC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15%</w:t>
                  </w:r>
                </w:p>
              </w:tc>
              <w:tc>
                <w:tcPr>
                  <w:tcW w:w="847" w:type="dxa"/>
                </w:tcPr>
                <w:p w14:paraId="4F9137AA"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34%</w:t>
                  </w:r>
                </w:p>
              </w:tc>
            </w:tr>
            <w:tr w:rsidR="00DE6FF8" w:rsidRPr="003E77D3" w14:paraId="73D234B4" w14:textId="77777777" w:rsidTr="00DE6FF8">
              <w:trPr>
                <w:trHeight w:hRule="exact" w:val="340"/>
              </w:trPr>
              <w:tc>
                <w:tcPr>
                  <w:tcW w:w="634" w:type="dxa"/>
                </w:tcPr>
                <w:p w14:paraId="5FA7F943"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4A126564"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val="restart"/>
                </w:tcPr>
                <w:p w14:paraId="3EC8964E" w14:textId="77777777" w:rsidR="00DE6FF8" w:rsidRPr="00020AFB" w:rsidRDefault="00DE6FF8" w:rsidP="00DE6FF8">
                  <w:pPr>
                    <w:spacing w:after="0" w:line="240" w:lineRule="auto"/>
                    <w:jc w:val="center"/>
                    <w:rPr>
                      <w:rFonts w:ascii="Calibri" w:eastAsia="Calibri" w:hAnsi="Calibri" w:cs="Times New Roman"/>
                      <w:b/>
                      <w:sz w:val="20"/>
                      <w:szCs w:val="20"/>
                    </w:rPr>
                  </w:pPr>
                </w:p>
                <w:p w14:paraId="303AF42C"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3</w:t>
                  </w:r>
                </w:p>
                <w:p w14:paraId="60B5FA8C"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4059C066"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81%</w:t>
                  </w:r>
                </w:p>
                <w:p w14:paraId="4E36E657"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2B2F76EA"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71%</w:t>
                  </w:r>
                </w:p>
                <w:p w14:paraId="56F1CAA5" w14:textId="77777777" w:rsidR="00DE6FF8" w:rsidRPr="00020AFB" w:rsidRDefault="00DE6FF8" w:rsidP="00DE6FF8">
                  <w:pPr>
                    <w:spacing w:after="0" w:line="240" w:lineRule="auto"/>
                    <w:rPr>
                      <w:rFonts w:ascii="Calibri" w:eastAsia="Calibri" w:hAnsi="Calibri" w:cs="Times New Roman"/>
                      <w:sz w:val="20"/>
                      <w:szCs w:val="20"/>
                    </w:rPr>
                  </w:pPr>
                </w:p>
              </w:tc>
              <w:tc>
                <w:tcPr>
                  <w:tcW w:w="847" w:type="dxa"/>
                </w:tcPr>
                <w:p w14:paraId="14F7FB67"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88%</w:t>
                  </w:r>
                </w:p>
                <w:p w14:paraId="087461A2"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52FEB5C7" w14:textId="77777777" w:rsidTr="00DE6FF8">
              <w:trPr>
                <w:trHeight w:hRule="exact" w:val="340"/>
              </w:trPr>
              <w:tc>
                <w:tcPr>
                  <w:tcW w:w="634" w:type="dxa"/>
                </w:tcPr>
                <w:p w14:paraId="623CC7B6"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0C687BA"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tcPr>
                <w:p w14:paraId="6B51D903"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3DFF3E4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58%</w:t>
                  </w:r>
                </w:p>
                <w:p w14:paraId="04040854"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29C02149"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54%</w:t>
                  </w:r>
                </w:p>
                <w:p w14:paraId="4AC9ABC9" w14:textId="77777777" w:rsidR="00DE6FF8" w:rsidRPr="00020AFB" w:rsidRDefault="00DE6FF8" w:rsidP="00DE6FF8">
                  <w:pPr>
                    <w:spacing w:after="0" w:line="240" w:lineRule="auto"/>
                    <w:rPr>
                      <w:rFonts w:ascii="Calibri" w:eastAsia="Calibri" w:hAnsi="Calibri" w:cs="Times New Roman"/>
                      <w:sz w:val="20"/>
                      <w:szCs w:val="20"/>
                    </w:rPr>
                  </w:pPr>
                </w:p>
              </w:tc>
              <w:tc>
                <w:tcPr>
                  <w:tcW w:w="847" w:type="dxa"/>
                </w:tcPr>
                <w:p w14:paraId="35D015B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61%</w:t>
                  </w:r>
                </w:p>
                <w:p w14:paraId="0ADCC859"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590BA049" w14:textId="77777777" w:rsidTr="00DE6FF8">
              <w:trPr>
                <w:trHeight w:hRule="exact" w:val="340"/>
              </w:trPr>
              <w:tc>
                <w:tcPr>
                  <w:tcW w:w="634" w:type="dxa"/>
                </w:tcPr>
                <w:p w14:paraId="10907D05"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1218E79C"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val="restart"/>
                </w:tcPr>
                <w:p w14:paraId="607A0763" w14:textId="77777777" w:rsidR="00DE6FF8" w:rsidRPr="00020AFB" w:rsidRDefault="00DE6FF8" w:rsidP="00DE6FF8">
                  <w:pPr>
                    <w:spacing w:after="0" w:line="240" w:lineRule="auto"/>
                    <w:jc w:val="center"/>
                    <w:rPr>
                      <w:rFonts w:ascii="Calibri" w:eastAsia="Calibri" w:hAnsi="Calibri" w:cs="Times New Roman"/>
                      <w:b/>
                      <w:sz w:val="20"/>
                      <w:szCs w:val="20"/>
                    </w:rPr>
                  </w:pPr>
                </w:p>
                <w:p w14:paraId="447A5840"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4</w:t>
                  </w:r>
                </w:p>
                <w:p w14:paraId="24986FAF"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07015DA7"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86%</w:t>
                  </w:r>
                </w:p>
                <w:p w14:paraId="5A72714F"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7371D2E4"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83%</w:t>
                  </w:r>
                </w:p>
                <w:p w14:paraId="70B463F2" w14:textId="77777777" w:rsidR="00DE6FF8" w:rsidRPr="00020AFB" w:rsidRDefault="00DE6FF8" w:rsidP="00DE6FF8">
                  <w:pPr>
                    <w:spacing w:after="0" w:line="240" w:lineRule="auto"/>
                    <w:rPr>
                      <w:rFonts w:ascii="Calibri" w:eastAsia="Calibri" w:hAnsi="Calibri" w:cs="Times New Roman"/>
                      <w:sz w:val="20"/>
                      <w:szCs w:val="20"/>
                    </w:rPr>
                  </w:pPr>
                </w:p>
              </w:tc>
              <w:tc>
                <w:tcPr>
                  <w:tcW w:w="847" w:type="dxa"/>
                </w:tcPr>
                <w:p w14:paraId="536B2323"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91%</w:t>
                  </w:r>
                </w:p>
                <w:p w14:paraId="502FE907"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67745443" w14:textId="77777777" w:rsidTr="00DE6FF8">
              <w:trPr>
                <w:trHeight w:hRule="exact" w:val="340"/>
              </w:trPr>
              <w:tc>
                <w:tcPr>
                  <w:tcW w:w="634" w:type="dxa"/>
                </w:tcPr>
                <w:p w14:paraId="2E10FC31"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CA7BE50"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tcPr>
                <w:p w14:paraId="2A3CED16"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7E603FA7"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48%</w:t>
                  </w:r>
                </w:p>
                <w:p w14:paraId="4D76E1A1"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992" w:type="dxa"/>
                </w:tcPr>
                <w:p w14:paraId="64BAAFFB"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44%</w:t>
                  </w:r>
                </w:p>
                <w:p w14:paraId="68FE2FDC" w14:textId="77777777" w:rsidR="00DE6FF8" w:rsidRPr="00020AFB" w:rsidRDefault="00DE6FF8" w:rsidP="00DE6FF8">
                  <w:pPr>
                    <w:spacing w:after="0" w:line="240" w:lineRule="auto"/>
                    <w:rPr>
                      <w:rFonts w:ascii="Calibri" w:eastAsia="Calibri" w:hAnsi="Calibri" w:cs="Times New Roman"/>
                      <w:sz w:val="20"/>
                      <w:szCs w:val="20"/>
                    </w:rPr>
                  </w:pPr>
                </w:p>
              </w:tc>
              <w:tc>
                <w:tcPr>
                  <w:tcW w:w="847" w:type="dxa"/>
                </w:tcPr>
                <w:p w14:paraId="7A7EF88A"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42%</w:t>
                  </w:r>
                </w:p>
                <w:p w14:paraId="7411BC5E" w14:textId="77777777" w:rsidR="00DE6FF8" w:rsidRPr="00020AFB" w:rsidRDefault="00DE6FF8" w:rsidP="00DE6FF8">
                  <w:pPr>
                    <w:spacing w:after="0" w:line="240" w:lineRule="auto"/>
                    <w:rPr>
                      <w:rFonts w:ascii="Calibri" w:eastAsia="Calibri" w:hAnsi="Calibri" w:cs="Times New Roman"/>
                      <w:sz w:val="20"/>
                      <w:szCs w:val="20"/>
                    </w:rPr>
                  </w:pPr>
                </w:p>
              </w:tc>
            </w:tr>
            <w:tr w:rsidR="00DE6FF8" w:rsidRPr="003E77D3" w14:paraId="58A1F52B" w14:textId="77777777" w:rsidTr="00DE6FF8">
              <w:trPr>
                <w:trHeight w:hRule="exact" w:val="340"/>
              </w:trPr>
              <w:tc>
                <w:tcPr>
                  <w:tcW w:w="634" w:type="dxa"/>
                </w:tcPr>
                <w:p w14:paraId="74D180C1"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244553F7"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val="restart"/>
                </w:tcPr>
                <w:p w14:paraId="12B2FB48" w14:textId="77777777" w:rsidR="00DE6FF8" w:rsidRPr="00020AFB" w:rsidRDefault="00DE6FF8" w:rsidP="00DE6FF8">
                  <w:pPr>
                    <w:spacing w:after="0" w:line="240" w:lineRule="auto"/>
                    <w:jc w:val="center"/>
                    <w:rPr>
                      <w:rFonts w:ascii="Calibri" w:eastAsia="Calibri" w:hAnsi="Calibri" w:cs="Times New Roman"/>
                      <w:b/>
                      <w:sz w:val="20"/>
                      <w:szCs w:val="20"/>
                    </w:rPr>
                  </w:pPr>
                </w:p>
                <w:p w14:paraId="775EB6BF"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5</w:t>
                  </w:r>
                </w:p>
                <w:p w14:paraId="0795A311"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129D8963"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74%</w:t>
                  </w:r>
                </w:p>
                <w:p w14:paraId="40AC5602" w14:textId="77777777" w:rsidR="00DE6FF8" w:rsidRPr="00020AFB" w:rsidRDefault="00DE6FF8" w:rsidP="00DE6FF8">
                  <w:pPr>
                    <w:spacing w:after="0" w:line="240" w:lineRule="auto"/>
                    <w:rPr>
                      <w:rFonts w:ascii="Calibri" w:eastAsia="Times New Roman" w:hAnsi="Calibri" w:cs="Times New Roman"/>
                      <w:color w:val="201F1E"/>
                      <w:sz w:val="20"/>
                      <w:szCs w:val="20"/>
                      <w:lang w:eastAsia="en-GB"/>
                    </w:rPr>
                  </w:pPr>
                </w:p>
              </w:tc>
              <w:tc>
                <w:tcPr>
                  <w:tcW w:w="992" w:type="dxa"/>
                </w:tcPr>
                <w:p w14:paraId="2E6C69A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76%</w:t>
                  </w:r>
                </w:p>
                <w:p w14:paraId="101E578F"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847" w:type="dxa"/>
                </w:tcPr>
                <w:p w14:paraId="7711B04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72%</w:t>
                  </w:r>
                </w:p>
                <w:p w14:paraId="7CA4C838"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6D6AA6D1" w14:textId="77777777" w:rsidTr="00DE6FF8">
              <w:trPr>
                <w:trHeight w:hRule="exact" w:val="340"/>
              </w:trPr>
              <w:tc>
                <w:tcPr>
                  <w:tcW w:w="634" w:type="dxa"/>
                </w:tcPr>
                <w:p w14:paraId="584750F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42F994C8"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839" w:type="dxa"/>
                  <w:vMerge/>
                </w:tcPr>
                <w:p w14:paraId="7BCD84F5"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1672B613"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30%</w:t>
                  </w:r>
                </w:p>
                <w:p w14:paraId="49BFAF2C"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992" w:type="dxa"/>
                </w:tcPr>
                <w:p w14:paraId="59B014A2"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26%</w:t>
                  </w:r>
                </w:p>
                <w:p w14:paraId="5314690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847" w:type="dxa"/>
                </w:tcPr>
                <w:p w14:paraId="510E6479"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33%</w:t>
                  </w:r>
                </w:p>
                <w:p w14:paraId="30314682"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72EC39AB" w14:textId="77777777" w:rsidTr="00DE6FF8">
              <w:trPr>
                <w:trHeight w:hRule="exact" w:val="340"/>
              </w:trPr>
              <w:tc>
                <w:tcPr>
                  <w:tcW w:w="634" w:type="dxa"/>
                </w:tcPr>
                <w:p w14:paraId="2F8E859B"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09A85185"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839" w:type="dxa"/>
                  <w:vMerge w:val="restart"/>
                </w:tcPr>
                <w:p w14:paraId="194C165D" w14:textId="77777777" w:rsidR="00DE6FF8" w:rsidRPr="00020AFB" w:rsidRDefault="00DE6FF8" w:rsidP="00DE6FF8">
                  <w:pPr>
                    <w:spacing w:after="0" w:line="240" w:lineRule="auto"/>
                    <w:jc w:val="center"/>
                    <w:rPr>
                      <w:rFonts w:ascii="Calibri" w:eastAsia="Calibri" w:hAnsi="Calibri" w:cs="Times New Roman"/>
                      <w:b/>
                      <w:sz w:val="20"/>
                      <w:szCs w:val="20"/>
                    </w:rPr>
                  </w:pPr>
                </w:p>
                <w:p w14:paraId="1702A65C"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6</w:t>
                  </w:r>
                </w:p>
                <w:p w14:paraId="5BB4D037"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42A4C20B"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92" w:type="dxa"/>
                </w:tcPr>
                <w:p w14:paraId="45B507B2"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847" w:type="dxa"/>
                </w:tcPr>
                <w:p w14:paraId="4CF5207D"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r>
            <w:tr w:rsidR="00DE6FF8" w:rsidRPr="003E77D3" w14:paraId="27634065" w14:textId="77777777" w:rsidTr="00DE6FF8">
              <w:trPr>
                <w:trHeight w:hRule="exact" w:val="340"/>
              </w:trPr>
              <w:tc>
                <w:tcPr>
                  <w:tcW w:w="634" w:type="dxa"/>
                </w:tcPr>
                <w:p w14:paraId="6B6D424A"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99503BF"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839" w:type="dxa"/>
                  <w:vMerge/>
                </w:tcPr>
                <w:p w14:paraId="44BDA1C2"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936" w:type="dxa"/>
                </w:tcPr>
                <w:p w14:paraId="39F3747B"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992" w:type="dxa"/>
                </w:tcPr>
                <w:p w14:paraId="4BC866D4"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c>
                <w:tcPr>
                  <w:tcW w:w="847" w:type="dxa"/>
                </w:tcPr>
                <w:p w14:paraId="621DAC2E" w14:textId="77777777" w:rsidR="00DE6FF8" w:rsidRPr="00020AFB" w:rsidRDefault="00DE6FF8" w:rsidP="00DE6FF8">
                  <w:pPr>
                    <w:spacing w:after="0" w:line="240" w:lineRule="auto"/>
                    <w:jc w:val="center"/>
                    <w:rPr>
                      <w:rFonts w:ascii="Calibri" w:eastAsia="Times New Roman" w:hAnsi="Calibri" w:cs="Times New Roman"/>
                      <w:color w:val="201F1E"/>
                      <w:sz w:val="20"/>
                      <w:szCs w:val="20"/>
                      <w:highlight w:val="yellow"/>
                      <w:lang w:eastAsia="en-GB"/>
                    </w:rPr>
                  </w:pPr>
                </w:p>
              </w:tc>
            </w:tr>
          </w:tbl>
          <w:p w14:paraId="792200FA" w14:textId="275620AC" w:rsidR="00DE6FF8" w:rsidRDefault="00DE6FF8" w:rsidP="00DE6FF8">
            <w:pPr>
              <w:tabs>
                <w:tab w:val="left" w:pos="3224"/>
              </w:tabs>
              <w:rPr>
                <w:rFonts w:asciiTheme="minorHAnsi" w:hAnsiTheme="minorHAnsi" w:cstheme="minorHAnsi"/>
                <w:b/>
                <w:sz w:val="28"/>
                <w:u w:val="single"/>
                <w:vertAlign w:val="subscript"/>
              </w:rPr>
            </w:pPr>
          </w:p>
          <w:p w14:paraId="2E303D7A" w14:textId="64C82BC0" w:rsidR="00DE6FF8" w:rsidRDefault="00DE6FF8" w:rsidP="00DE6FF8">
            <w:pPr>
              <w:tabs>
                <w:tab w:val="left" w:pos="3224"/>
              </w:tabs>
              <w:rPr>
                <w:rFonts w:asciiTheme="minorHAnsi" w:hAnsiTheme="minorHAnsi" w:cstheme="minorHAnsi"/>
                <w:b/>
                <w:sz w:val="28"/>
                <w:u w:val="single"/>
                <w:vertAlign w:val="subscript"/>
              </w:rPr>
            </w:pPr>
          </w:p>
          <w:p w14:paraId="6E435DC2" w14:textId="38E68FD6" w:rsidR="00DE6FF8" w:rsidRDefault="00DE6FF8" w:rsidP="00DE6FF8">
            <w:pPr>
              <w:tabs>
                <w:tab w:val="left" w:pos="3224"/>
              </w:tabs>
              <w:rPr>
                <w:rFonts w:asciiTheme="minorHAnsi" w:hAnsiTheme="minorHAnsi" w:cstheme="minorHAnsi"/>
                <w:b/>
                <w:sz w:val="28"/>
                <w:u w:val="single"/>
                <w:vertAlign w:val="subscript"/>
              </w:rPr>
            </w:pPr>
          </w:p>
          <w:tbl>
            <w:tblPr>
              <w:tblStyle w:val="TableGrid"/>
              <w:tblpPr w:leftFromText="180" w:rightFromText="180" w:vertAnchor="page" w:horzAnchor="margin" w:tblpXSpec="center" w:tblpY="5418"/>
              <w:tblOverlap w:val="never"/>
              <w:tblW w:w="0" w:type="auto"/>
              <w:tblLook w:val="04A0" w:firstRow="1" w:lastRow="0" w:firstColumn="1" w:lastColumn="0" w:noHBand="0" w:noVBand="1"/>
            </w:tblPr>
            <w:tblGrid>
              <w:gridCol w:w="1330"/>
              <w:gridCol w:w="1406"/>
              <w:gridCol w:w="1462"/>
              <w:gridCol w:w="1184"/>
              <w:gridCol w:w="1643"/>
            </w:tblGrid>
            <w:tr w:rsidR="00DE6FF8" w:rsidRPr="003E77D3" w14:paraId="391FCED9" w14:textId="77777777" w:rsidTr="00DE6FF8">
              <w:trPr>
                <w:trHeight w:hRule="exact" w:val="340"/>
              </w:trPr>
              <w:tc>
                <w:tcPr>
                  <w:tcW w:w="7025" w:type="dxa"/>
                  <w:gridSpan w:val="5"/>
                </w:tcPr>
                <w:p w14:paraId="1F847F99" w14:textId="77777777" w:rsidR="00DE6FF8" w:rsidRPr="00020AFB" w:rsidRDefault="00DE6FF8" w:rsidP="00DE6FF8">
                  <w:pPr>
                    <w:spacing w:after="0" w:line="240" w:lineRule="auto"/>
                    <w:jc w:val="center"/>
                    <w:rPr>
                      <w:rFonts w:ascii="Calibri" w:eastAsia="Calibri" w:hAnsi="Calibri"/>
                      <w:b/>
                      <w:sz w:val="20"/>
                      <w:szCs w:val="20"/>
                    </w:rPr>
                  </w:pPr>
                  <w:r w:rsidRPr="00020AFB">
                    <w:rPr>
                      <w:rFonts w:ascii="Calibri" w:eastAsia="Calibri" w:hAnsi="Calibri"/>
                      <w:b/>
                      <w:sz w:val="20"/>
                      <w:szCs w:val="20"/>
                    </w:rPr>
                    <w:t>Writing</w:t>
                  </w:r>
                </w:p>
              </w:tc>
            </w:tr>
            <w:tr w:rsidR="00DE6FF8" w:rsidRPr="003E77D3" w14:paraId="1AB353D3" w14:textId="77777777" w:rsidTr="00DE6FF8">
              <w:trPr>
                <w:trHeight w:hRule="exact" w:val="340"/>
              </w:trPr>
              <w:tc>
                <w:tcPr>
                  <w:tcW w:w="1330" w:type="dxa"/>
                </w:tcPr>
                <w:p w14:paraId="144F3280"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06" w:type="dxa"/>
                </w:tcPr>
                <w:p w14:paraId="3D511FE8"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Year</w:t>
                  </w:r>
                </w:p>
              </w:tc>
              <w:tc>
                <w:tcPr>
                  <w:tcW w:w="1462" w:type="dxa"/>
                </w:tcPr>
                <w:p w14:paraId="6C41E517"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Cohort</w:t>
                  </w:r>
                </w:p>
              </w:tc>
              <w:tc>
                <w:tcPr>
                  <w:tcW w:w="1184" w:type="dxa"/>
                </w:tcPr>
                <w:p w14:paraId="36FE8D15"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DP</w:t>
                  </w:r>
                </w:p>
              </w:tc>
              <w:tc>
                <w:tcPr>
                  <w:tcW w:w="1643" w:type="dxa"/>
                </w:tcPr>
                <w:p w14:paraId="5E771D7E"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Other</w:t>
                  </w:r>
                </w:p>
              </w:tc>
            </w:tr>
            <w:tr w:rsidR="00DE6FF8" w:rsidRPr="003E77D3" w14:paraId="2F220635" w14:textId="77777777" w:rsidTr="00DE6FF8">
              <w:trPr>
                <w:trHeight w:hRule="exact" w:val="340"/>
              </w:trPr>
              <w:tc>
                <w:tcPr>
                  <w:tcW w:w="1330" w:type="dxa"/>
                </w:tcPr>
                <w:p w14:paraId="6CA3927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5A364CF2"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406" w:type="dxa"/>
                  <w:vMerge w:val="restart"/>
                </w:tcPr>
                <w:p w14:paraId="7032D3D3"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2</w:t>
                  </w:r>
                </w:p>
                <w:p w14:paraId="68F545C7"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(SATs)</w:t>
                  </w:r>
                </w:p>
                <w:p w14:paraId="2482D483"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62" w:type="dxa"/>
                </w:tcPr>
                <w:p w14:paraId="4A1F6AAC"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68%</w:t>
                  </w:r>
                </w:p>
                <w:p w14:paraId="324C3475" w14:textId="77777777" w:rsidR="00DE6FF8" w:rsidRPr="00020AFB" w:rsidRDefault="00DE6FF8" w:rsidP="00DE6FF8">
                  <w:pPr>
                    <w:spacing w:after="0" w:line="240" w:lineRule="auto"/>
                    <w:rPr>
                      <w:rFonts w:ascii="Calibri" w:eastAsia="Calibri" w:hAnsi="Calibri" w:cs="Times New Roman"/>
                      <w:sz w:val="20"/>
                      <w:szCs w:val="20"/>
                    </w:rPr>
                  </w:pPr>
                </w:p>
              </w:tc>
              <w:tc>
                <w:tcPr>
                  <w:tcW w:w="1184" w:type="dxa"/>
                </w:tcPr>
                <w:p w14:paraId="30853C87"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56%</w:t>
                  </w:r>
                </w:p>
                <w:p w14:paraId="026FE096"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643" w:type="dxa"/>
                </w:tcPr>
                <w:p w14:paraId="1907904B"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78%</w:t>
                  </w:r>
                </w:p>
                <w:p w14:paraId="523750C2"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00B56F22" w14:textId="77777777" w:rsidTr="00DE6FF8">
              <w:trPr>
                <w:trHeight w:hRule="exact" w:val="340"/>
              </w:trPr>
              <w:tc>
                <w:tcPr>
                  <w:tcW w:w="1330" w:type="dxa"/>
                </w:tcPr>
                <w:p w14:paraId="4754F007"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20890F0B"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406" w:type="dxa"/>
                  <w:vMerge/>
                </w:tcPr>
                <w:p w14:paraId="4512CBF3"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7D26F088"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21%</w:t>
                  </w:r>
                </w:p>
                <w:p w14:paraId="59E687A4"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184" w:type="dxa"/>
                </w:tcPr>
                <w:p w14:paraId="7BEE90B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15%</w:t>
                  </w:r>
                </w:p>
              </w:tc>
              <w:tc>
                <w:tcPr>
                  <w:tcW w:w="1643" w:type="dxa"/>
                </w:tcPr>
                <w:p w14:paraId="0A31C8A5"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27%</w:t>
                  </w:r>
                </w:p>
                <w:p w14:paraId="32EB1C9D" w14:textId="77777777" w:rsidR="00DE6FF8" w:rsidRPr="00020AFB" w:rsidRDefault="00DE6FF8" w:rsidP="00DE6FF8">
                  <w:pPr>
                    <w:spacing w:after="0" w:line="240" w:lineRule="auto"/>
                    <w:rPr>
                      <w:rFonts w:ascii="Calibri" w:eastAsia="Calibri" w:hAnsi="Calibri" w:cs="Times New Roman"/>
                      <w:sz w:val="20"/>
                      <w:szCs w:val="20"/>
                    </w:rPr>
                  </w:pPr>
                </w:p>
              </w:tc>
            </w:tr>
            <w:tr w:rsidR="00DE6FF8" w:rsidRPr="003E77D3" w14:paraId="64DDBE10" w14:textId="77777777" w:rsidTr="00DE6FF8">
              <w:trPr>
                <w:trHeight w:hRule="exact" w:val="340"/>
              </w:trPr>
              <w:tc>
                <w:tcPr>
                  <w:tcW w:w="1330" w:type="dxa"/>
                </w:tcPr>
                <w:p w14:paraId="4B75126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654F5228"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val="restart"/>
                </w:tcPr>
                <w:p w14:paraId="2F0FA6F1" w14:textId="77777777" w:rsidR="00DE6FF8" w:rsidRPr="00020AFB" w:rsidRDefault="00DE6FF8" w:rsidP="00DE6FF8">
                  <w:pPr>
                    <w:spacing w:after="0" w:line="240" w:lineRule="auto"/>
                    <w:jc w:val="center"/>
                    <w:rPr>
                      <w:rFonts w:ascii="Calibri" w:eastAsia="Calibri" w:hAnsi="Calibri" w:cs="Times New Roman"/>
                      <w:b/>
                      <w:sz w:val="20"/>
                      <w:szCs w:val="20"/>
                    </w:rPr>
                  </w:pPr>
                </w:p>
                <w:p w14:paraId="0684404C"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3</w:t>
                  </w:r>
                </w:p>
                <w:p w14:paraId="1AA367CC"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09D1BBD4"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67%</w:t>
                  </w:r>
                </w:p>
                <w:p w14:paraId="4E1F68C4"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184" w:type="dxa"/>
                </w:tcPr>
                <w:p w14:paraId="2602FC4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33%</w:t>
                  </w:r>
                </w:p>
                <w:p w14:paraId="5B93DCF2" w14:textId="77777777" w:rsidR="00DE6FF8" w:rsidRPr="00020AFB" w:rsidRDefault="00DE6FF8" w:rsidP="00DE6FF8">
                  <w:pPr>
                    <w:spacing w:after="0" w:line="240" w:lineRule="auto"/>
                    <w:rPr>
                      <w:rFonts w:ascii="Calibri" w:eastAsia="Calibri" w:hAnsi="Calibri" w:cs="Times New Roman"/>
                      <w:sz w:val="20"/>
                      <w:szCs w:val="20"/>
                    </w:rPr>
                  </w:pPr>
                </w:p>
              </w:tc>
              <w:tc>
                <w:tcPr>
                  <w:tcW w:w="1643" w:type="dxa"/>
                </w:tcPr>
                <w:p w14:paraId="52900482"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82%</w:t>
                  </w:r>
                </w:p>
                <w:p w14:paraId="7A09CBD6" w14:textId="77777777" w:rsidR="00DE6FF8" w:rsidRPr="00020AFB" w:rsidRDefault="00DE6FF8" w:rsidP="00DE6FF8">
                  <w:pPr>
                    <w:spacing w:after="0" w:line="240" w:lineRule="auto"/>
                    <w:rPr>
                      <w:rFonts w:ascii="Calibri" w:eastAsia="Calibri" w:hAnsi="Calibri" w:cs="Times New Roman"/>
                      <w:sz w:val="20"/>
                      <w:szCs w:val="20"/>
                    </w:rPr>
                  </w:pPr>
                </w:p>
              </w:tc>
            </w:tr>
            <w:tr w:rsidR="00DE6FF8" w:rsidRPr="003E77D3" w14:paraId="6A94BA64" w14:textId="77777777" w:rsidTr="00DE6FF8">
              <w:trPr>
                <w:trHeight w:hRule="exact" w:val="340"/>
              </w:trPr>
              <w:tc>
                <w:tcPr>
                  <w:tcW w:w="1330" w:type="dxa"/>
                </w:tcPr>
                <w:p w14:paraId="29D14641"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C80E84E"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tcPr>
                <w:p w14:paraId="585CD71E"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7CB5917B"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37%</w:t>
                  </w:r>
                </w:p>
                <w:p w14:paraId="5C9B17FD"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184" w:type="dxa"/>
                </w:tcPr>
                <w:p w14:paraId="44F42BF0"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13%</w:t>
                  </w:r>
                </w:p>
                <w:p w14:paraId="664666A9" w14:textId="77777777" w:rsidR="00DE6FF8" w:rsidRPr="00020AFB" w:rsidRDefault="00DE6FF8" w:rsidP="00DE6FF8">
                  <w:pPr>
                    <w:spacing w:after="0" w:line="240" w:lineRule="auto"/>
                    <w:rPr>
                      <w:rFonts w:ascii="Calibri" w:eastAsia="Calibri" w:hAnsi="Calibri" w:cs="Times New Roman"/>
                      <w:sz w:val="20"/>
                      <w:szCs w:val="20"/>
                    </w:rPr>
                  </w:pPr>
                </w:p>
              </w:tc>
              <w:tc>
                <w:tcPr>
                  <w:tcW w:w="1643" w:type="dxa"/>
                </w:tcPr>
                <w:p w14:paraId="35DD3E62"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55%</w:t>
                  </w:r>
                </w:p>
                <w:p w14:paraId="03AEF90B"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11071B7A" w14:textId="77777777" w:rsidTr="00DE6FF8">
              <w:trPr>
                <w:trHeight w:hRule="exact" w:val="340"/>
              </w:trPr>
              <w:tc>
                <w:tcPr>
                  <w:tcW w:w="1330" w:type="dxa"/>
                </w:tcPr>
                <w:p w14:paraId="66BF6C49"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58AA242E"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val="restart"/>
                </w:tcPr>
                <w:p w14:paraId="123AD5A0" w14:textId="77777777" w:rsidR="00DE6FF8" w:rsidRPr="00020AFB" w:rsidRDefault="00DE6FF8" w:rsidP="00DE6FF8">
                  <w:pPr>
                    <w:spacing w:after="0" w:line="240" w:lineRule="auto"/>
                    <w:jc w:val="center"/>
                    <w:rPr>
                      <w:rFonts w:ascii="Calibri" w:eastAsia="Calibri" w:hAnsi="Calibri" w:cs="Times New Roman"/>
                      <w:b/>
                      <w:sz w:val="20"/>
                      <w:szCs w:val="20"/>
                    </w:rPr>
                  </w:pPr>
                </w:p>
                <w:p w14:paraId="76221797"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4</w:t>
                  </w:r>
                </w:p>
                <w:p w14:paraId="14EFEC1A"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534158D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74%</w:t>
                  </w:r>
                </w:p>
                <w:p w14:paraId="0CF92CAF" w14:textId="77777777" w:rsidR="00DE6FF8" w:rsidRPr="00020AFB" w:rsidRDefault="00DE6FF8" w:rsidP="00DE6FF8">
                  <w:pPr>
                    <w:spacing w:after="0" w:line="240" w:lineRule="auto"/>
                    <w:jc w:val="center"/>
                    <w:rPr>
                      <w:rFonts w:ascii="Calibri" w:eastAsia="Calibri" w:hAnsi="Calibri" w:cs="Times New Roman"/>
                      <w:sz w:val="20"/>
                      <w:szCs w:val="20"/>
                      <w:highlight w:val="yellow"/>
                    </w:rPr>
                  </w:pPr>
                </w:p>
              </w:tc>
              <w:tc>
                <w:tcPr>
                  <w:tcW w:w="1184" w:type="dxa"/>
                </w:tcPr>
                <w:p w14:paraId="4E33F87C"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68%</w:t>
                  </w:r>
                </w:p>
                <w:p w14:paraId="3AD08EC1"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643" w:type="dxa"/>
                </w:tcPr>
                <w:p w14:paraId="6E01568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82%</w:t>
                  </w:r>
                </w:p>
                <w:p w14:paraId="44627AA0" w14:textId="77777777" w:rsidR="00DE6FF8" w:rsidRPr="00020AFB" w:rsidRDefault="00DE6FF8" w:rsidP="00DE6FF8">
                  <w:pPr>
                    <w:spacing w:after="0" w:line="240" w:lineRule="auto"/>
                    <w:rPr>
                      <w:rFonts w:ascii="Calibri" w:eastAsia="Calibri" w:hAnsi="Calibri" w:cs="Times New Roman"/>
                      <w:sz w:val="20"/>
                      <w:szCs w:val="20"/>
                    </w:rPr>
                  </w:pPr>
                </w:p>
              </w:tc>
            </w:tr>
            <w:tr w:rsidR="00DE6FF8" w:rsidRPr="003E77D3" w14:paraId="4D31853B" w14:textId="77777777" w:rsidTr="00DE6FF8">
              <w:trPr>
                <w:trHeight w:hRule="exact" w:val="340"/>
              </w:trPr>
              <w:tc>
                <w:tcPr>
                  <w:tcW w:w="1330" w:type="dxa"/>
                </w:tcPr>
                <w:p w14:paraId="58B5D882"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533FCE1D"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tcPr>
                <w:p w14:paraId="51D31509"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29DAE6B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23%</w:t>
                  </w:r>
                </w:p>
                <w:p w14:paraId="4DD0E7C5"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184" w:type="dxa"/>
                </w:tcPr>
                <w:p w14:paraId="625857BE"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12%</w:t>
                  </w:r>
                </w:p>
                <w:p w14:paraId="722AF26E"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643" w:type="dxa"/>
                </w:tcPr>
                <w:p w14:paraId="74A36111" w14:textId="77777777" w:rsidR="00DE6FF8" w:rsidRPr="00020AFB" w:rsidRDefault="00DE6FF8" w:rsidP="00DE6FF8">
                  <w:pPr>
                    <w:spacing w:after="0" w:line="240" w:lineRule="auto"/>
                    <w:jc w:val="center"/>
                    <w:rPr>
                      <w:rFonts w:ascii="Calibri" w:eastAsia="Calibri" w:hAnsi="Calibri" w:cs="Times New Roman"/>
                      <w:sz w:val="20"/>
                      <w:szCs w:val="20"/>
                    </w:rPr>
                  </w:pPr>
                  <w:r w:rsidRPr="00020AFB">
                    <w:rPr>
                      <w:rFonts w:ascii="Calibri" w:eastAsia="Calibri" w:hAnsi="Calibri" w:cs="Times New Roman"/>
                      <w:sz w:val="20"/>
                      <w:szCs w:val="20"/>
                    </w:rPr>
                    <w:t>36%</w:t>
                  </w:r>
                </w:p>
                <w:p w14:paraId="3ACFB3CD" w14:textId="77777777" w:rsidR="00DE6FF8" w:rsidRPr="00020AFB" w:rsidRDefault="00DE6FF8" w:rsidP="00DE6FF8">
                  <w:pPr>
                    <w:spacing w:after="0" w:line="240" w:lineRule="auto"/>
                    <w:jc w:val="center"/>
                    <w:rPr>
                      <w:rFonts w:ascii="Calibri" w:eastAsia="Calibri" w:hAnsi="Calibri" w:cs="Times New Roman"/>
                      <w:sz w:val="20"/>
                      <w:szCs w:val="20"/>
                    </w:rPr>
                  </w:pPr>
                </w:p>
              </w:tc>
            </w:tr>
            <w:tr w:rsidR="00DE6FF8" w:rsidRPr="003E77D3" w14:paraId="5EE0F397" w14:textId="77777777" w:rsidTr="00DE6FF8">
              <w:trPr>
                <w:trHeight w:hRule="exact" w:val="340"/>
              </w:trPr>
              <w:tc>
                <w:tcPr>
                  <w:tcW w:w="1330" w:type="dxa"/>
                </w:tcPr>
                <w:p w14:paraId="7FD10664"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10EF21FE"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val="restart"/>
                </w:tcPr>
                <w:p w14:paraId="40F7C3E5" w14:textId="77777777" w:rsidR="00DE6FF8" w:rsidRPr="00020AFB" w:rsidRDefault="00DE6FF8" w:rsidP="00DE6FF8">
                  <w:pPr>
                    <w:spacing w:after="0" w:line="240" w:lineRule="auto"/>
                    <w:jc w:val="center"/>
                    <w:rPr>
                      <w:rFonts w:ascii="Calibri" w:eastAsia="Calibri" w:hAnsi="Calibri" w:cs="Times New Roman"/>
                      <w:b/>
                      <w:sz w:val="20"/>
                      <w:szCs w:val="20"/>
                    </w:rPr>
                  </w:pPr>
                </w:p>
                <w:p w14:paraId="7C2311FD"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5</w:t>
                  </w:r>
                </w:p>
                <w:p w14:paraId="68760308"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125F27F2"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71%</w:t>
                  </w:r>
                </w:p>
                <w:p w14:paraId="678C20D0"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184" w:type="dxa"/>
                </w:tcPr>
                <w:p w14:paraId="05D3CAB8"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74%</w:t>
                  </w:r>
                </w:p>
              </w:tc>
              <w:tc>
                <w:tcPr>
                  <w:tcW w:w="1643" w:type="dxa"/>
                </w:tcPr>
                <w:p w14:paraId="2914B1B0"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69%</w:t>
                  </w:r>
                </w:p>
                <w:p w14:paraId="19F1734C" w14:textId="77777777" w:rsidR="00DE6FF8" w:rsidRPr="00020AFB" w:rsidRDefault="00DE6FF8" w:rsidP="00DE6FF8">
                  <w:pPr>
                    <w:spacing w:after="0" w:line="240" w:lineRule="auto"/>
                    <w:rPr>
                      <w:rFonts w:ascii="Calibri" w:eastAsia="Times New Roman" w:hAnsi="Calibri" w:cs="Times New Roman"/>
                      <w:color w:val="201F1E"/>
                      <w:sz w:val="20"/>
                      <w:szCs w:val="20"/>
                      <w:lang w:eastAsia="en-GB"/>
                    </w:rPr>
                  </w:pPr>
                </w:p>
              </w:tc>
            </w:tr>
            <w:tr w:rsidR="00DE6FF8" w:rsidRPr="003E77D3" w14:paraId="434E0C9F" w14:textId="77777777" w:rsidTr="00DE6FF8">
              <w:trPr>
                <w:trHeight w:hRule="exact" w:val="340"/>
              </w:trPr>
              <w:tc>
                <w:tcPr>
                  <w:tcW w:w="1330" w:type="dxa"/>
                </w:tcPr>
                <w:p w14:paraId="76EDBE8B"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19B3E0C5" w14:textId="77777777" w:rsidR="00DE6FF8" w:rsidRPr="00020AFB" w:rsidRDefault="00DE6FF8" w:rsidP="00DE6FF8">
                  <w:pPr>
                    <w:spacing w:after="0" w:line="240" w:lineRule="auto"/>
                    <w:jc w:val="center"/>
                    <w:rPr>
                      <w:rFonts w:ascii="Calibri" w:eastAsia="Calibri" w:hAnsi="Calibri" w:cs="Times New Roman"/>
                      <w:b/>
                      <w:bCs/>
                      <w:sz w:val="20"/>
                      <w:szCs w:val="20"/>
                    </w:rPr>
                  </w:pPr>
                </w:p>
              </w:tc>
              <w:tc>
                <w:tcPr>
                  <w:tcW w:w="1406" w:type="dxa"/>
                  <w:vMerge/>
                </w:tcPr>
                <w:p w14:paraId="24C2AC3A"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5B55EB8F"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31%</w:t>
                  </w:r>
                </w:p>
                <w:p w14:paraId="0A3AB986"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184" w:type="dxa"/>
                </w:tcPr>
                <w:p w14:paraId="09EC04BA"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35%</w:t>
                  </w:r>
                </w:p>
                <w:p w14:paraId="3E7E0C24"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643" w:type="dxa"/>
                </w:tcPr>
                <w:p w14:paraId="04A4A03E"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28%</w:t>
                  </w:r>
                </w:p>
                <w:p w14:paraId="3AA411DD"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39D611E0" w14:textId="77777777" w:rsidTr="00DE6FF8">
              <w:trPr>
                <w:trHeight w:hRule="exact" w:val="340"/>
              </w:trPr>
              <w:tc>
                <w:tcPr>
                  <w:tcW w:w="1330" w:type="dxa"/>
                </w:tcPr>
                <w:p w14:paraId="24471897"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EXS</w:t>
                  </w:r>
                </w:p>
                <w:p w14:paraId="568710C0"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406" w:type="dxa"/>
                  <w:vMerge w:val="restart"/>
                </w:tcPr>
                <w:p w14:paraId="169A82EC" w14:textId="77777777" w:rsidR="00DE6FF8" w:rsidRPr="00020AFB" w:rsidRDefault="00DE6FF8" w:rsidP="00DE6FF8">
                  <w:pPr>
                    <w:spacing w:after="0" w:line="240" w:lineRule="auto"/>
                    <w:jc w:val="center"/>
                    <w:rPr>
                      <w:rFonts w:ascii="Calibri" w:eastAsia="Calibri" w:hAnsi="Calibri" w:cs="Times New Roman"/>
                      <w:b/>
                      <w:sz w:val="20"/>
                      <w:szCs w:val="20"/>
                    </w:rPr>
                  </w:pPr>
                </w:p>
                <w:p w14:paraId="409D6429" w14:textId="77777777" w:rsidR="00DE6FF8" w:rsidRPr="00020AFB" w:rsidRDefault="00DE6FF8" w:rsidP="00DE6FF8">
                  <w:pPr>
                    <w:spacing w:after="0" w:line="240" w:lineRule="auto"/>
                    <w:jc w:val="center"/>
                    <w:rPr>
                      <w:rFonts w:ascii="Calibri" w:eastAsia="Calibri" w:hAnsi="Calibri" w:cs="Times New Roman"/>
                      <w:b/>
                      <w:sz w:val="20"/>
                      <w:szCs w:val="20"/>
                    </w:rPr>
                  </w:pPr>
                  <w:r w:rsidRPr="00020AFB">
                    <w:rPr>
                      <w:rFonts w:ascii="Calibri" w:eastAsia="Calibri" w:hAnsi="Calibri" w:cs="Times New Roman"/>
                      <w:b/>
                      <w:sz w:val="20"/>
                      <w:szCs w:val="20"/>
                    </w:rPr>
                    <w:t>6</w:t>
                  </w:r>
                </w:p>
                <w:p w14:paraId="71185D39"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4EBD35DD"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83%</w:t>
                  </w:r>
                </w:p>
                <w:p w14:paraId="4BC83753"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184" w:type="dxa"/>
                </w:tcPr>
                <w:p w14:paraId="5AFF5566"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91%</w:t>
                  </w:r>
                </w:p>
                <w:p w14:paraId="107C19A0"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643" w:type="dxa"/>
                </w:tcPr>
                <w:p w14:paraId="03EFD45D"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77%</w:t>
                  </w:r>
                </w:p>
                <w:p w14:paraId="22B2A0F8"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r w:rsidR="00DE6FF8" w:rsidRPr="003E77D3" w14:paraId="015ED8A1" w14:textId="77777777" w:rsidTr="00DE6FF8">
              <w:trPr>
                <w:trHeight w:hRule="exact" w:val="340"/>
              </w:trPr>
              <w:tc>
                <w:tcPr>
                  <w:tcW w:w="1330" w:type="dxa"/>
                </w:tcPr>
                <w:p w14:paraId="647898A9" w14:textId="77777777" w:rsidR="00DE6FF8" w:rsidRPr="00020AFB" w:rsidRDefault="00DE6FF8" w:rsidP="00DE6FF8">
                  <w:pPr>
                    <w:spacing w:after="0" w:line="240" w:lineRule="auto"/>
                    <w:jc w:val="center"/>
                    <w:rPr>
                      <w:rFonts w:ascii="Calibri" w:eastAsia="Calibri" w:hAnsi="Calibri" w:cs="Times New Roman"/>
                      <w:b/>
                      <w:bCs/>
                      <w:sz w:val="20"/>
                      <w:szCs w:val="20"/>
                    </w:rPr>
                  </w:pPr>
                  <w:r w:rsidRPr="00020AFB">
                    <w:rPr>
                      <w:rFonts w:ascii="Calibri" w:eastAsia="Calibri" w:hAnsi="Calibri" w:cs="Times New Roman"/>
                      <w:b/>
                      <w:bCs/>
                      <w:sz w:val="20"/>
                      <w:szCs w:val="20"/>
                    </w:rPr>
                    <w:t>GDS</w:t>
                  </w:r>
                </w:p>
                <w:p w14:paraId="018586E1" w14:textId="77777777" w:rsidR="00DE6FF8" w:rsidRPr="00020AFB" w:rsidRDefault="00DE6FF8" w:rsidP="00DE6FF8">
                  <w:pPr>
                    <w:spacing w:after="0" w:line="240" w:lineRule="auto"/>
                    <w:jc w:val="center"/>
                    <w:rPr>
                      <w:rFonts w:ascii="Calibri" w:eastAsia="Calibri" w:hAnsi="Calibri" w:cs="Times New Roman"/>
                      <w:sz w:val="20"/>
                      <w:szCs w:val="20"/>
                    </w:rPr>
                  </w:pPr>
                </w:p>
              </w:tc>
              <w:tc>
                <w:tcPr>
                  <w:tcW w:w="1406" w:type="dxa"/>
                  <w:vMerge/>
                </w:tcPr>
                <w:p w14:paraId="7A942666" w14:textId="77777777" w:rsidR="00DE6FF8" w:rsidRPr="00020AFB" w:rsidRDefault="00DE6FF8" w:rsidP="00DE6FF8">
                  <w:pPr>
                    <w:spacing w:after="0" w:line="240" w:lineRule="auto"/>
                    <w:jc w:val="center"/>
                    <w:rPr>
                      <w:rFonts w:ascii="Calibri" w:eastAsia="Calibri" w:hAnsi="Calibri" w:cs="Times New Roman"/>
                      <w:b/>
                      <w:sz w:val="20"/>
                      <w:szCs w:val="20"/>
                    </w:rPr>
                  </w:pPr>
                </w:p>
              </w:tc>
              <w:tc>
                <w:tcPr>
                  <w:tcW w:w="1462" w:type="dxa"/>
                </w:tcPr>
                <w:p w14:paraId="20920DE5"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33%</w:t>
                  </w:r>
                </w:p>
              </w:tc>
              <w:tc>
                <w:tcPr>
                  <w:tcW w:w="1184" w:type="dxa"/>
                </w:tcPr>
                <w:p w14:paraId="1E2BCC5B"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34%</w:t>
                  </w:r>
                </w:p>
                <w:p w14:paraId="114B8173"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c>
                <w:tcPr>
                  <w:tcW w:w="1643" w:type="dxa"/>
                </w:tcPr>
                <w:p w14:paraId="18B1C9B5"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r w:rsidRPr="00020AFB">
                    <w:rPr>
                      <w:rFonts w:ascii="Calibri" w:eastAsia="Times New Roman" w:hAnsi="Calibri" w:cs="Times New Roman"/>
                      <w:color w:val="201F1E"/>
                      <w:sz w:val="20"/>
                      <w:szCs w:val="20"/>
                      <w:lang w:eastAsia="en-GB"/>
                    </w:rPr>
                    <w:t>33%</w:t>
                  </w:r>
                </w:p>
                <w:p w14:paraId="7793EFAE" w14:textId="77777777" w:rsidR="00DE6FF8" w:rsidRPr="00020AFB" w:rsidRDefault="00DE6FF8" w:rsidP="00DE6FF8">
                  <w:pPr>
                    <w:spacing w:after="0" w:line="240" w:lineRule="auto"/>
                    <w:jc w:val="center"/>
                    <w:rPr>
                      <w:rFonts w:ascii="Calibri" w:eastAsia="Times New Roman" w:hAnsi="Calibri" w:cs="Times New Roman"/>
                      <w:color w:val="201F1E"/>
                      <w:sz w:val="20"/>
                      <w:szCs w:val="20"/>
                      <w:lang w:eastAsia="en-GB"/>
                    </w:rPr>
                  </w:pPr>
                </w:p>
              </w:tc>
            </w:tr>
          </w:tbl>
          <w:p w14:paraId="0028C3E9" w14:textId="77777777" w:rsidR="00DE6FF8" w:rsidRDefault="00DE6FF8" w:rsidP="00DE6FF8">
            <w:pPr>
              <w:tabs>
                <w:tab w:val="left" w:pos="3224"/>
              </w:tabs>
              <w:rPr>
                <w:rFonts w:asciiTheme="minorHAnsi" w:hAnsiTheme="minorHAnsi" w:cstheme="minorHAnsi"/>
                <w:b/>
                <w:sz w:val="28"/>
                <w:u w:val="single"/>
                <w:vertAlign w:val="subscript"/>
              </w:rPr>
            </w:pPr>
          </w:p>
          <w:p w14:paraId="57A8326E" w14:textId="3D4EF17A" w:rsidR="00DE6FF8" w:rsidRDefault="00DE6FF8" w:rsidP="0002039A">
            <w:pPr>
              <w:jc w:val="center"/>
              <w:rPr>
                <w:rFonts w:asciiTheme="minorHAnsi" w:hAnsiTheme="minorHAnsi" w:cstheme="minorHAnsi"/>
                <w:b/>
                <w:sz w:val="28"/>
                <w:u w:val="single"/>
                <w:vertAlign w:val="subscript"/>
              </w:rPr>
            </w:pPr>
          </w:p>
          <w:p w14:paraId="1E073C0A" w14:textId="635901D7" w:rsidR="00DE6FF8" w:rsidRPr="0002039A" w:rsidRDefault="00DE6FF8" w:rsidP="00DE6FF8">
            <w:pPr>
              <w:rPr>
                <w:rFonts w:asciiTheme="minorHAnsi" w:hAnsiTheme="minorHAnsi" w:cstheme="minorHAnsi"/>
                <w:b/>
                <w:sz w:val="28"/>
                <w:u w:val="single"/>
                <w:vertAlign w:val="subscript"/>
              </w:rPr>
            </w:pPr>
          </w:p>
          <w:p w14:paraId="77757DF2" w14:textId="6567B638" w:rsidR="0002039A" w:rsidRDefault="0002039A">
            <w:pPr>
              <w:rPr>
                <w:vertAlign w:val="subscript"/>
              </w:rPr>
            </w:pPr>
          </w:p>
          <w:p w14:paraId="56C65D75" w14:textId="77777777" w:rsidR="00DE6FF8" w:rsidRDefault="00DE6FF8">
            <w:pPr>
              <w:rPr>
                <w:vertAlign w:val="subscript"/>
              </w:rPr>
            </w:pPr>
          </w:p>
          <w:p w14:paraId="3A48D41A" w14:textId="1D4EB41D" w:rsidR="0023729C" w:rsidRDefault="0023729C" w:rsidP="0023729C"/>
          <w:p w14:paraId="6F6077BA" w14:textId="2BB70ADA" w:rsidR="009F1D46" w:rsidRDefault="009F1D46" w:rsidP="0023729C">
            <w:bookmarkStart w:id="17" w:name="_GoBack"/>
            <w:bookmarkEnd w:id="17"/>
          </w:p>
          <w:p w14:paraId="282806D1" w14:textId="77777777" w:rsidR="00DE6FF8" w:rsidRDefault="00DE6FF8" w:rsidP="0023729C"/>
          <w:p w14:paraId="14B634F3" w14:textId="16F84322" w:rsidR="00DE6FF8" w:rsidRDefault="00DE6FF8" w:rsidP="0023729C"/>
          <w:p w14:paraId="4D342F44" w14:textId="77777777" w:rsidR="008D4283" w:rsidRDefault="008D4283" w:rsidP="0023729C"/>
          <w:p w14:paraId="6421AD57" w14:textId="0131C882" w:rsidR="000E1274" w:rsidRPr="008D4283" w:rsidRDefault="00EE23AA" w:rsidP="0023729C">
            <w:pPr>
              <w:rPr>
                <w:rFonts w:asciiTheme="minorHAnsi" w:hAnsiTheme="minorHAnsi" w:cstheme="minorHAnsi"/>
              </w:rPr>
            </w:pPr>
            <w:r w:rsidRPr="00A36BED">
              <w:rPr>
                <w:rFonts w:ascii="Calibri" w:hAnsi="Calibri" w:cs="Calibri"/>
              </w:rPr>
              <w:t>Due to Covid-19, a number of our actions/approaches on our previous Pupil Premium strategy had to be changed or adapted and unfortunately we did not meet the targets we had</w:t>
            </w:r>
            <w:r w:rsidR="008A3498" w:rsidRPr="00A36BED">
              <w:rPr>
                <w:rFonts w:ascii="Calibri" w:hAnsi="Calibri" w:cs="Calibri"/>
              </w:rPr>
              <w:t xml:space="preserve"> set. Although in previous years the gaps have narrowed, the multiple lockdowns and bubble closures</w:t>
            </w:r>
            <w:r w:rsidR="005632E1">
              <w:rPr>
                <w:rFonts w:ascii="Calibri" w:hAnsi="Calibri" w:cs="Calibri"/>
              </w:rPr>
              <w:t xml:space="preserve"> in previous years</w:t>
            </w:r>
            <w:r w:rsidR="008A3498" w:rsidRPr="00A36BED">
              <w:rPr>
                <w:rFonts w:ascii="Calibri" w:hAnsi="Calibri" w:cs="Calibri"/>
              </w:rPr>
              <w:t xml:space="preserve"> had a negative impact on pupils, in particular disadvantaged pupils. We feel this is down to a number of challenges including lack of resources and engagement</w:t>
            </w:r>
            <w:r w:rsidR="0002039A" w:rsidRPr="00A36BED">
              <w:rPr>
                <w:rFonts w:ascii="Calibri" w:hAnsi="Calibri" w:cs="Calibri"/>
              </w:rPr>
              <w:t xml:space="preserve"> and an increase in SEMH needs</w:t>
            </w:r>
            <w:r w:rsidR="008A3498" w:rsidRPr="00A36BED">
              <w:rPr>
                <w:rFonts w:ascii="Calibri" w:hAnsi="Calibri" w:cs="Calibri"/>
              </w:rPr>
              <w:t xml:space="preserve">. As well as this, attendance was difficult and this fell </w:t>
            </w:r>
            <w:r w:rsidR="008A3498" w:rsidRPr="008D4283">
              <w:rPr>
                <w:rFonts w:asciiTheme="minorHAnsi" w:hAnsiTheme="minorHAnsi" w:cstheme="minorHAnsi"/>
              </w:rPr>
              <w:t xml:space="preserve">significantly below our targets. </w:t>
            </w:r>
          </w:p>
          <w:p w14:paraId="6DE5D68D" w14:textId="5D2D32CF" w:rsidR="00477956" w:rsidRPr="008D4283" w:rsidRDefault="008D4283" w:rsidP="0023729C">
            <w:pPr>
              <w:rPr>
                <w:rFonts w:asciiTheme="minorHAnsi" w:hAnsiTheme="minorHAnsi" w:cstheme="minorHAnsi"/>
              </w:rPr>
            </w:pPr>
            <w:r w:rsidRPr="008D4283">
              <w:rPr>
                <w:rFonts w:asciiTheme="minorHAnsi" w:hAnsiTheme="minorHAnsi" w:cstheme="minorHAnsi"/>
              </w:rPr>
              <w:t xml:space="preserve">Attendance update: </w:t>
            </w:r>
          </w:p>
          <w:tbl>
            <w:tblPr>
              <w:tblStyle w:val="TableGrid"/>
              <w:tblpPr w:leftFromText="180" w:rightFromText="180" w:vertAnchor="text" w:horzAnchor="margin" w:tblpY="69"/>
              <w:tblOverlap w:val="never"/>
              <w:tblW w:w="6658" w:type="dxa"/>
              <w:tblLook w:val="04A0" w:firstRow="1" w:lastRow="0" w:firstColumn="1" w:lastColumn="0" w:noHBand="0" w:noVBand="1"/>
            </w:tblPr>
            <w:tblGrid>
              <w:gridCol w:w="1294"/>
              <w:gridCol w:w="1678"/>
              <w:gridCol w:w="1985"/>
              <w:gridCol w:w="1701"/>
            </w:tblGrid>
            <w:tr w:rsidR="008D4283" w:rsidRPr="008D4283" w14:paraId="7786A875" w14:textId="77777777" w:rsidTr="008D4283">
              <w:trPr>
                <w:trHeight w:hRule="exact" w:val="340"/>
              </w:trPr>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D33F3" w14:textId="77777777" w:rsidR="008D4283" w:rsidRPr="008D4283" w:rsidRDefault="008D4283" w:rsidP="008D4283">
                  <w:pPr>
                    <w:jc w:val="center"/>
                    <w:rPr>
                      <w:rFonts w:cstheme="minorHAnsi"/>
                      <w:b/>
                      <w:color w:val="auto"/>
                      <w:lang w:eastAsia="en-GB"/>
                    </w:rPr>
                  </w:pPr>
                  <w:r w:rsidRPr="008D4283">
                    <w:rPr>
                      <w:rFonts w:cstheme="minorHAnsi"/>
                      <w:b/>
                      <w:lang w:eastAsia="en-GB"/>
                    </w:rPr>
                    <w:t>PA</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EE351" w14:textId="77777777" w:rsidR="008D4283" w:rsidRPr="008D4283" w:rsidRDefault="008D4283" w:rsidP="008D4283">
                  <w:pPr>
                    <w:jc w:val="center"/>
                    <w:rPr>
                      <w:rFonts w:cstheme="minorHAnsi"/>
                      <w:b/>
                      <w:lang w:eastAsia="en-GB"/>
                    </w:rPr>
                  </w:pPr>
                  <w:r w:rsidRPr="008D4283">
                    <w:rPr>
                      <w:rFonts w:cstheme="minorHAnsi"/>
                      <w:b/>
                      <w:lang w:eastAsia="en-GB"/>
                    </w:rPr>
                    <w:t>Autumn 2022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385F2" w14:textId="77777777" w:rsidR="008D4283" w:rsidRPr="008D4283" w:rsidRDefault="008D4283" w:rsidP="008D4283">
                  <w:pPr>
                    <w:jc w:val="center"/>
                    <w:rPr>
                      <w:rFonts w:cstheme="minorHAnsi"/>
                      <w:b/>
                      <w:lang w:eastAsia="en-GB"/>
                    </w:rPr>
                  </w:pPr>
                  <w:r w:rsidRPr="008D4283">
                    <w:rPr>
                      <w:rFonts w:cstheme="minorHAnsi"/>
                      <w:b/>
                      <w:lang w:eastAsia="en-GB"/>
                    </w:rPr>
                    <w:t>Autumn 2021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B687DA" w14:textId="77777777" w:rsidR="008D4283" w:rsidRPr="008D4283" w:rsidRDefault="008D4283" w:rsidP="008D4283">
                  <w:pPr>
                    <w:jc w:val="center"/>
                    <w:rPr>
                      <w:rFonts w:cstheme="minorHAnsi"/>
                      <w:b/>
                      <w:lang w:eastAsia="en-GB"/>
                    </w:rPr>
                  </w:pPr>
                  <w:r w:rsidRPr="008D4283">
                    <w:rPr>
                      <w:rFonts w:cstheme="minorHAnsi"/>
                      <w:b/>
                      <w:lang w:eastAsia="en-GB"/>
                    </w:rPr>
                    <w:t>Impact</w:t>
                  </w:r>
                </w:p>
              </w:tc>
            </w:tr>
            <w:tr w:rsidR="008D4283" w:rsidRPr="008D4283" w14:paraId="380D1CD6" w14:textId="77777777" w:rsidTr="008D4283">
              <w:trPr>
                <w:trHeight w:hRule="exact" w:val="340"/>
              </w:trPr>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990C9" w14:textId="77777777" w:rsidR="008D4283" w:rsidRPr="008D4283" w:rsidRDefault="008D4283" w:rsidP="008D4283">
                  <w:pPr>
                    <w:jc w:val="center"/>
                    <w:rPr>
                      <w:rFonts w:cstheme="minorHAnsi"/>
                      <w:b/>
                      <w:lang w:eastAsia="en-GB"/>
                    </w:rPr>
                  </w:pPr>
                  <w:r w:rsidRPr="008D4283">
                    <w:rPr>
                      <w:rFonts w:cstheme="minorHAnsi"/>
                      <w:b/>
                      <w:lang w:eastAsia="en-GB"/>
                    </w:rPr>
                    <w:t>Whole</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4214D" w14:textId="77777777" w:rsidR="008D4283" w:rsidRPr="008D4283" w:rsidRDefault="008D4283" w:rsidP="008D4283">
                  <w:pPr>
                    <w:jc w:val="center"/>
                    <w:rPr>
                      <w:rFonts w:cstheme="minorHAnsi"/>
                      <w:lang w:eastAsia="en-GB"/>
                    </w:rPr>
                  </w:pPr>
                  <w:r w:rsidRPr="008D4283">
                    <w:rPr>
                      <w:rFonts w:cstheme="minorHAnsi"/>
                      <w:lang w:eastAsia="en-GB"/>
                    </w:rPr>
                    <w:t>18.8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E35E1" w14:textId="77777777" w:rsidR="008D4283" w:rsidRPr="008D4283" w:rsidRDefault="008D4283" w:rsidP="008D4283">
                  <w:pPr>
                    <w:jc w:val="center"/>
                    <w:rPr>
                      <w:rFonts w:cstheme="minorHAnsi"/>
                      <w:lang w:eastAsia="en-GB"/>
                    </w:rPr>
                  </w:pPr>
                  <w:r w:rsidRPr="008D4283">
                    <w:rPr>
                      <w:rFonts w:cstheme="minorHAnsi"/>
                      <w:lang w:eastAsia="en-GB"/>
                    </w:rPr>
                    <w:t>28.7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5C757" w14:textId="77777777" w:rsidR="008D4283" w:rsidRPr="008D4283" w:rsidRDefault="008D4283" w:rsidP="008D4283">
                  <w:pPr>
                    <w:jc w:val="center"/>
                    <w:rPr>
                      <w:rFonts w:cstheme="minorHAnsi"/>
                      <w:lang w:eastAsia="en-GB"/>
                    </w:rPr>
                  </w:pPr>
                  <w:r w:rsidRPr="008D4283">
                    <w:rPr>
                      <w:rFonts w:cstheme="minorHAnsi"/>
                      <w:lang w:eastAsia="en-GB"/>
                    </w:rPr>
                    <w:t>-9.9</w:t>
                  </w:r>
                </w:p>
              </w:tc>
            </w:tr>
            <w:tr w:rsidR="008D4283" w:rsidRPr="008D4283" w14:paraId="7D484187" w14:textId="77777777" w:rsidTr="008D4283">
              <w:trPr>
                <w:trHeight w:hRule="exact" w:val="340"/>
              </w:trPr>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81B7A" w14:textId="77777777" w:rsidR="008D4283" w:rsidRPr="008D4283" w:rsidRDefault="008D4283" w:rsidP="008D4283">
                  <w:pPr>
                    <w:jc w:val="center"/>
                    <w:rPr>
                      <w:rFonts w:cstheme="minorHAnsi"/>
                      <w:b/>
                      <w:lang w:eastAsia="en-GB"/>
                    </w:rPr>
                  </w:pPr>
                  <w:r w:rsidRPr="008D4283">
                    <w:rPr>
                      <w:rFonts w:cstheme="minorHAnsi"/>
                      <w:b/>
                      <w:lang w:eastAsia="en-GB"/>
                    </w:rPr>
                    <w:t>DP</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2FA14" w14:textId="77777777" w:rsidR="008D4283" w:rsidRPr="008D4283" w:rsidRDefault="008D4283" w:rsidP="008D4283">
                  <w:pPr>
                    <w:jc w:val="center"/>
                    <w:rPr>
                      <w:rFonts w:cstheme="minorHAnsi"/>
                      <w:lang w:eastAsia="en-GB"/>
                    </w:rPr>
                  </w:pPr>
                  <w:r w:rsidRPr="008D4283">
                    <w:rPr>
                      <w:rFonts w:cstheme="minorHAnsi"/>
                      <w:lang w:eastAsia="en-GB"/>
                    </w:rPr>
                    <w:t>21.3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0942D" w14:textId="77777777" w:rsidR="008D4283" w:rsidRPr="008D4283" w:rsidRDefault="008D4283" w:rsidP="008D4283">
                  <w:pPr>
                    <w:jc w:val="center"/>
                    <w:rPr>
                      <w:rFonts w:cstheme="minorHAnsi"/>
                      <w:lang w:eastAsia="en-GB"/>
                    </w:rPr>
                  </w:pPr>
                  <w:r w:rsidRPr="008D4283">
                    <w:rPr>
                      <w:rFonts w:cstheme="minorHAnsi"/>
                      <w:lang w:eastAsia="en-GB"/>
                    </w:rPr>
                    <w:t>34.2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1640E" w14:textId="77777777" w:rsidR="008D4283" w:rsidRPr="008D4283" w:rsidRDefault="008D4283" w:rsidP="008D4283">
                  <w:pPr>
                    <w:jc w:val="center"/>
                    <w:rPr>
                      <w:rFonts w:cstheme="minorHAnsi"/>
                      <w:lang w:eastAsia="en-GB"/>
                    </w:rPr>
                  </w:pPr>
                  <w:r w:rsidRPr="008D4283">
                    <w:rPr>
                      <w:rFonts w:cstheme="minorHAnsi"/>
                      <w:lang w:eastAsia="en-GB"/>
                    </w:rPr>
                    <w:t>-12.9</w:t>
                  </w:r>
                </w:p>
              </w:tc>
            </w:tr>
            <w:tr w:rsidR="008D4283" w:rsidRPr="008D4283" w14:paraId="7947798E" w14:textId="77777777" w:rsidTr="008D4283">
              <w:trPr>
                <w:trHeight w:hRule="exact" w:val="340"/>
              </w:trPr>
              <w:tc>
                <w:tcPr>
                  <w:tcW w:w="12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6CD14" w14:textId="77777777" w:rsidR="008D4283" w:rsidRPr="008D4283" w:rsidRDefault="008D4283" w:rsidP="008D4283">
                  <w:pPr>
                    <w:jc w:val="center"/>
                    <w:rPr>
                      <w:rFonts w:cstheme="minorHAnsi"/>
                      <w:b/>
                      <w:lang w:eastAsia="en-GB"/>
                    </w:rPr>
                  </w:pPr>
                  <w:r w:rsidRPr="008D4283">
                    <w:rPr>
                      <w:rFonts w:cstheme="minorHAnsi"/>
                      <w:b/>
                      <w:lang w:eastAsia="en-GB"/>
                    </w:rPr>
                    <w:t>Other</w:t>
                  </w:r>
                </w:p>
              </w:tc>
              <w:tc>
                <w:tcPr>
                  <w:tcW w:w="1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66DFB" w14:textId="77777777" w:rsidR="008D4283" w:rsidRPr="008D4283" w:rsidRDefault="008D4283" w:rsidP="008D4283">
                  <w:pPr>
                    <w:jc w:val="center"/>
                    <w:rPr>
                      <w:rFonts w:cstheme="minorHAnsi"/>
                      <w:lang w:eastAsia="en-GB"/>
                    </w:rPr>
                  </w:pPr>
                  <w:r w:rsidRPr="008D4283">
                    <w:rPr>
                      <w:rFonts w:cstheme="minorHAnsi"/>
                      <w:lang w:eastAsia="en-GB"/>
                    </w:rPr>
                    <w:t>16.7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5F75F" w14:textId="77777777" w:rsidR="008D4283" w:rsidRPr="008D4283" w:rsidRDefault="008D4283" w:rsidP="008D4283">
                  <w:pPr>
                    <w:jc w:val="center"/>
                    <w:rPr>
                      <w:rFonts w:cstheme="minorHAnsi"/>
                      <w:lang w:eastAsia="en-GB"/>
                    </w:rPr>
                  </w:pPr>
                  <w:r w:rsidRPr="008D4283">
                    <w:rPr>
                      <w:rFonts w:cstheme="minorHAnsi"/>
                      <w:lang w:eastAsia="en-GB"/>
                    </w:rPr>
                    <w:t>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FD267" w14:textId="77777777" w:rsidR="008D4283" w:rsidRPr="008D4283" w:rsidRDefault="008D4283" w:rsidP="008D4283">
                  <w:pPr>
                    <w:jc w:val="center"/>
                    <w:rPr>
                      <w:rFonts w:cstheme="minorHAnsi"/>
                      <w:lang w:eastAsia="en-GB"/>
                    </w:rPr>
                  </w:pPr>
                  <w:r w:rsidRPr="008D4283">
                    <w:rPr>
                      <w:rFonts w:cstheme="minorHAnsi"/>
                      <w:lang w:eastAsia="en-GB"/>
                    </w:rPr>
                    <w:t>-8.3</w:t>
                  </w:r>
                </w:p>
              </w:tc>
            </w:tr>
          </w:tbl>
          <w:p w14:paraId="32370079" w14:textId="77777777" w:rsidR="008D4283" w:rsidRDefault="008D4283" w:rsidP="008D4283">
            <w:pPr>
              <w:rPr>
                <w:rFonts w:asciiTheme="minorHAnsi" w:hAnsiTheme="minorHAnsi" w:cstheme="minorBidi"/>
                <w:lang w:val="en-US" w:eastAsia="en-US"/>
              </w:rPr>
            </w:pPr>
          </w:p>
          <w:p w14:paraId="0319ED6A" w14:textId="77777777" w:rsidR="008D4283" w:rsidRDefault="008D4283" w:rsidP="008D4283"/>
          <w:p w14:paraId="47604E56" w14:textId="77777777" w:rsidR="008D4283" w:rsidRPr="008D4283" w:rsidRDefault="008D4283" w:rsidP="008D4283">
            <w:pPr>
              <w:rPr>
                <w:rFonts w:asciiTheme="majorHAnsi" w:hAnsiTheme="majorHAnsi"/>
                <w:b/>
                <w:bCs/>
                <w:color w:val="000000" w:themeColor="text1"/>
              </w:rPr>
            </w:pPr>
          </w:p>
          <w:p w14:paraId="3EB7D3B9" w14:textId="618D5EA3" w:rsidR="008D4283" w:rsidRPr="00020AFB" w:rsidRDefault="008D4283" w:rsidP="00020AFB">
            <w:pPr>
              <w:rPr>
                <w:rFonts w:asciiTheme="minorHAnsi" w:hAnsiTheme="minorHAnsi" w:cstheme="minorHAnsi"/>
                <w:b/>
                <w:color w:val="000000" w:themeColor="text1"/>
              </w:rPr>
            </w:pPr>
            <w:r w:rsidRPr="00020AFB">
              <w:rPr>
                <w:rFonts w:asciiTheme="minorHAnsi" w:hAnsiTheme="minorHAnsi" w:cstheme="minorHAnsi"/>
                <w:color w:val="000000" w:themeColor="text1"/>
              </w:rPr>
              <w:t xml:space="preserve">Persistent absence has reduced in comparison </w:t>
            </w:r>
            <w:r w:rsidRPr="00020AFB">
              <w:rPr>
                <w:rFonts w:asciiTheme="minorHAnsi" w:hAnsiTheme="minorHAnsi" w:cstheme="minorHAnsi"/>
                <w:color w:val="000000" w:themeColor="text1"/>
              </w:rPr>
              <w:t>to previous year</w:t>
            </w:r>
            <w:r w:rsidR="00020AFB">
              <w:rPr>
                <w:rFonts w:asciiTheme="minorHAnsi" w:hAnsiTheme="minorHAnsi" w:cstheme="minorHAnsi"/>
                <w:color w:val="000000" w:themeColor="text1"/>
              </w:rPr>
              <w:t xml:space="preserve"> (see table above). </w:t>
            </w:r>
            <w:r w:rsidRPr="00020AFB">
              <w:rPr>
                <w:rFonts w:asciiTheme="minorHAnsi" w:hAnsiTheme="minorHAnsi" w:cstheme="minorHAnsi"/>
                <w:color w:val="000000" w:themeColor="text1"/>
              </w:rPr>
              <w:t xml:space="preserve">There has been a significant improvement in challenging attendance and lateness.  Attendance officer has a good understanding of OSPA’s attendance compared nationally.  Attendance officer has since used this information to implement whole school incentives to improve attendance and lateness. Pupils have responded positively to the incentives, they have created a competitive element across classes and promoted pupil responsibility for their own attendance. </w:t>
            </w:r>
          </w:p>
          <w:p w14:paraId="0F4946B9" w14:textId="29D54439" w:rsidR="00A36BED" w:rsidRPr="00A36BED" w:rsidRDefault="00A36BED" w:rsidP="0023729C">
            <w:pPr>
              <w:rPr>
                <w:rFonts w:ascii="Calibri" w:hAnsi="Calibri" w:cs="Calibri"/>
              </w:rPr>
            </w:pPr>
            <w:r w:rsidRPr="00A36BED">
              <w:rPr>
                <w:rFonts w:ascii="Calibri" w:hAnsi="Calibri" w:cs="Calibri"/>
              </w:rPr>
              <w:t xml:space="preserve">We have significantly increased the 1:1 and group support we offer to try and ensure rapid catch-up for pupils. Some of our pupils did not access learning during Covid-19 and some struggled due to lack of support and engagement. </w:t>
            </w:r>
            <w:r w:rsidR="00020AFB">
              <w:rPr>
                <w:rFonts w:ascii="Calibri" w:hAnsi="Calibri" w:cs="Calibri"/>
              </w:rPr>
              <w:t>Although there has been a positive impact and most children have caught up or have made significant progress in catching up, there are still gaps in children’s learning that need addressing.</w:t>
            </w:r>
          </w:p>
          <w:p w14:paraId="0C5ECB40" w14:textId="77777777" w:rsidR="006B1B57" w:rsidRDefault="00480E61" w:rsidP="0023729C">
            <w:pPr>
              <w:rPr>
                <w:rFonts w:ascii="Calibri" w:hAnsi="Calibri" w:cs="Calibri"/>
              </w:rPr>
            </w:pPr>
            <w:r>
              <w:rPr>
                <w:rFonts w:ascii="Calibri" w:hAnsi="Calibri" w:cs="Calibri"/>
              </w:rPr>
              <w:t>There was also been a huge increase in the support we have put into place for those with SEMH needs. We are still seeing a negative impact of lockdowns on the children and we have put a range of different support into place to try and ensure positive mental health for all.</w:t>
            </w:r>
          </w:p>
          <w:p w14:paraId="7AE990C9" w14:textId="27FFAFEC" w:rsidR="00480E61" w:rsidRDefault="00480E61" w:rsidP="0023729C">
            <w:pPr>
              <w:rPr>
                <w:rFonts w:ascii="Calibri" w:hAnsi="Calibri" w:cs="Calibri"/>
              </w:rPr>
            </w:pPr>
            <w:r>
              <w:rPr>
                <w:rFonts w:ascii="Calibri" w:hAnsi="Calibri" w:cs="Calibri"/>
              </w:rPr>
              <w:t xml:space="preserve">Extra curricular activities and trips have gone ahead as </w:t>
            </w:r>
            <w:r w:rsidR="00020AFB">
              <w:rPr>
                <w:rFonts w:ascii="Calibri" w:hAnsi="Calibri" w:cs="Calibri"/>
              </w:rPr>
              <w:t>in 2021-2022</w:t>
            </w:r>
            <w:r>
              <w:rPr>
                <w:rFonts w:ascii="Calibri" w:hAnsi="Calibri" w:cs="Calibri"/>
              </w:rPr>
              <w:t>. We hope this will continue</w:t>
            </w:r>
            <w:r w:rsidR="00020AFB">
              <w:rPr>
                <w:rFonts w:ascii="Calibri" w:hAnsi="Calibri" w:cs="Calibri"/>
              </w:rPr>
              <w:t>,</w:t>
            </w:r>
            <w:r>
              <w:rPr>
                <w:rFonts w:ascii="Calibri" w:hAnsi="Calibri" w:cs="Calibri"/>
              </w:rPr>
              <w:t xml:space="preserve"> however</w:t>
            </w:r>
            <w:r w:rsidR="00020AFB">
              <w:rPr>
                <w:rFonts w:ascii="Calibri" w:hAnsi="Calibri" w:cs="Calibri"/>
              </w:rPr>
              <w:t>,</w:t>
            </w:r>
            <w:r>
              <w:rPr>
                <w:rFonts w:ascii="Calibri" w:hAnsi="Calibri" w:cs="Calibri"/>
              </w:rPr>
              <w:t xml:space="preserve"> with the current cost of living </w:t>
            </w:r>
            <w:r w:rsidR="00020AFB">
              <w:rPr>
                <w:rFonts w:ascii="Calibri" w:hAnsi="Calibri" w:cs="Calibri"/>
              </w:rPr>
              <w:t>crisis additional subsidies may</w:t>
            </w:r>
            <w:r>
              <w:rPr>
                <w:rFonts w:ascii="Calibri" w:hAnsi="Calibri" w:cs="Calibri"/>
              </w:rPr>
              <w:t xml:space="preserve"> be necessary or alternatives may have to be considered.</w:t>
            </w:r>
          </w:p>
          <w:p w14:paraId="3288F7E0" w14:textId="04288D29" w:rsidR="00020AFB" w:rsidRPr="00020AFB" w:rsidRDefault="00480E61" w:rsidP="00020AFB">
            <w:pPr>
              <w:pStyle w:val="OATliststyles"/>
              <w:numPr>
                <w:ilvl w:val="0"/>
                <w:numId w:val="0"/>
              </w:numPr>
              <w:tabs>
                <w:tab w:val="clear" w:pos="284"/>
                <w:tab w:val="left" w:pos="0"/>
              </w:tabs>
              <w:spacing w:line="360" w:lineRule="auto"/>
              <w:rPr>
                <w:rFonts w:asciiTheme="minorHAnsi" w:hAnsiTheme="minorHAnsi" w:cstheme="minorHAnsi"/>
                <w:b/>
                <w:sz w:val="24"/>
                <w:szCs w:val="24"/>
              </w:rPr>
            </w:pPr>
            <w:r w:rsidRPr="00020AFB">
              <w:rPr>
                <w:rFonts w:asciiTheme="minorHAnsi" w:hAnsiTheme="minorHAnsi" w:cstheme="minorHAnsi"/>
                <w:sz w:val="24"/>
                <w:szCs w:val="24"/>
              </w:rPr>
              <w:t>The current curriculum areas of focus are phonics, writing and geography. In p</w:t>
            </w:r>
            <w:r w:rsidR="00020AFB" w:rsidRPr="00020AFB">
              <w:rPr>
                <w:rFonts w:asciiTheme="minorHAnsi" w:hAnsiTheme="minorHAnsi" w:cstheme="minorHAnsi"/>
                <w:sz w:val="24"/>
                <w:szCs w:val="24"/>
              </w:rPr>
              <w:t xml:space="preserve">honics we have introduced Little Wandle to all from EYFS to Year 2. </w:t>
            </w:r>
            <w:r w:rsidR="00020AFB" w:rsidRPr="00020AFB">
              <w:rPr>
                <w:rFonts w:asciiTheme="minorHAnsi" w:hAnsiTheme="minorHAnsi" w:cstheme="minorHAnsi"/>
                <w:sz w:val="24"/>
                <w:szCs w:val="24"/>
              </w:rPr>
              <w:t>Although significant progress was made, particularly in closing the gender gap</w:t>
            </w:r>
            <w:r w:rsidR="00020AFB" w:rsidRPr="00020AFB">
              <w:rPr>
                <w:rFonts w:asciiTheme="minorHAnsi" w:hAnsiTheme="minorHAnsi" w:cstheme="minorHAnsi"/>
                <w:sz w:val="24"/>
                <w:szCs w:val="24"/>
              </w:rPr>
              <w:t xml:space="preserve"> in writing</w:t>
            </w:r>
            <w:r w:rsidR="00020AFB" w:rsidRPr="00020AFB">
              <w:rPr>
                <w:rFonts w:asciiTheme="minorHAnsi" w:hAnsiTheme="minorHAnsi" w:cstheme="minorHAnsi"/>
                <w:sz w:val="24"/>
                <w:szCs w:val="24"/>
              </w:rPr>
              <w:t>, improving outcomes in writing continues t</w:t>
            </w:r>
            <w:r w:rsidR="00020AFB" w:rsidRPr="00020AFB">
              <w:rPr>
                <w:rFonts w:asciiTheme="minorHAnsi" w:hAnsiTheme="minorHAnsi" w:cstheme="minorHAnsi"/>
                <w:sz w:val="24"/>
                <w:szCs w:val="24"/>
              </w:rPr>
              <w:t xml:space="preserve">o be a priority for the academy for 2022-2023. The focus this year in writing with be </w:t>
            </w:r>
            <w:r w:rsidR="00020AFB" w:rsidRPr="00020AFB">
              <w:rPr>
                <w:rFonts w:asciiTheme="minorHAnsi" w:hAnsiTheme="minorHAnsi" w:cstheme="minorHAnsi"/>
                <w:sz w:val="24"/>
                <w:szCs w:val="24"/>
              </w:rPr>
              <w:t xml:space="preserve">to support </w:t>
            </w:r>
            <w:r w:rsidR="00020AFB" w:rsidRPr="00020AFB">
              <w:rPr>
                <w:rFonts w:asciiTheme="minorHAnsi" w:hAnsiTheme="minorHAnsi" w:cstheme="minorHAnsi"/>
                <w:sz w:val="24"/>
                <w:szCs w:val="24"/>
              </w:rPr>
              <w:lastRenderedPageBreak/>
              <w:t>teachers with forensic analysis; modelling best practice of how to address specific weaknesses in writing</w:t>
            </w:r>
            <w:r w:rsidR="00020AFB" w:rsidRPr="00020AFB">
              <w:rPr>
                <w:rFonts w:asciiTheme="minorHAnsi" w:hAnsiTheme="minorHAnsi" w:cstheme="minorHAnsi"/>
                <w:sz w:val="24"/>
                <w:szCs w:val="24"/>
              </w:rPr>
              <w:t xml:space="preserve">. Geography is also a key area we are working on, We made significant progress in our teaching and learning of History and feel a similar approach and plan is necessary to improve Geography. </w:t>
            </w:r>
          </w:p>
          <w:p w14:paraId="1F73FD0E" w14:textId="23CDA49C" w:rsidR="00480E61" w:rsidRPr="00A36BED" w:rsidRDefault="00480E61" w:rsidP="00020AFB">
            <w:pPr>
              <w:rPr>
                <w:rFonts w:asciiTheme="minorHAnsi" w:hAnsiTheme="minorHAnsi" w:cstheme="minorHAnsi"/>
              </w:rPr>
            </w:pP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5CBCD82" w:rsidR="00E66558" w:rsidRPr="006B1B57" w:rsidRDefault="00E352EE">
            <w:pPr>
              <w:pStyle w:val="TableRow"/>
              <w:rPr>
                <w:rFonts w:asciiTheme="minorHAnsi" w:hAnsiTheme="minorHAnsi" w:cstheme="minorHAnsi"/>
              </w:rPr>
            </w:pPr>
            <w:r w:rsidRPr="006B1B57">
              <w:rPr>
                <w:rFonts w:asciiTheme="minorHAnsi" w:hAnsiTheme="minorHAnsi" w:cstheme="minorHAnsi"/>
              </w:rPr>
              <w:t>Philosophy for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CB6305E" w:rsidR="00E66558" w:rsidRPr="006B1B57" w:rsidRDefault="00E352EE">
            <w:pPr>
              <w:pStyle w:val="TableRowCentered"/>
              <w:jc w:val="left"/>
              <w:rPr>
                <w:rFonts w:asciiTheme="minorHAnsi" w:hAnsiTheme="minorHAnsi" w:cstheme="minorHAnsi"/>
              </w:rPr>
            </w:pPr>
            <w:r w:rsidRPr="006B1B57">
              <w:rPr>
                <w:rFonts w:asciiTheme="minorHAnsi" w:hAnsiTheme="minorHAnsi" w:cstheme="minorHAnsi"/>
              </w:rPr>
              <w:t>SAPERE P4C</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407341A" w:rsidR="00E66558" w:rsidRPr="006B1B57" w:rsidRDefault="00E352EE">
            <w:pPr>
              <w:pStyle w:val="TableRow"/>
              <w:rPr>
                <w:rFonts w:asciiTheme="minorHAnsi" w:hAnsiTheme="minorHAnsi" w:cstheme="minorHAnsi"/>
              </w:rPr>
            </w:pPr>
            <w:r w:rsidRPr="006B1B57">
              <w:rPr>
                <w:rFonts w:asciiTheme="minorHAnsi" w:hAnsiTheme="minorHAnsi" w:cstheme="minorHAnsi"/>
              </w:rPr>
              <w:t>Effective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300D68F" w:rsidR="00E66558" w:rsidRPr="006B1B57" w:rsidRDefault="00E352EE">
            <w:pPr>
              <w:pStyle w:val="TableRowCentered"/>
              <w:jc w:val="left"/>
              <w:rPr>
                <w:rFonts w:asciiTheme="minorHAnsi" w:hAnsiTheme="minorHAnsi" w:cstheme="minorHAnsi"/>
              </w:rPr>
            </w:pPr>
            <w:r w:rsidRPr="006B1B57">
              <w:rPr>
                <w:rFonts w:asciiTheme="minorHAnsi" w:hAnsiTheme="minorHAnsi" w:cstheme="minorHAnsi"/>
              </w:rPr>
              <w:t>Effective Maths – Gregg Wallace</w:t>
            </w:r>
          </w:p>
        </w:tc>
      </w:tr>
      <w:tr w:rsidR="00E352EE" w14:paraId="105C544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9749" w14:textId="62D4B148" w:rsidR="00E352EE" w:rsidRPr="006B1B57" w:rsidRDefault="00E352EE">
            <w:pPr>
              <w:pStyle w:val="TableRow"/>
              <w:rPr>
                <w:rFonts w:asciiTheme="minorHAnsi" w:hAnsiTheme="minorHAnsi" w:cstheme="minorHAnsi"/>
              </w:rPr>
            </w:pPr>
            <w:r w:rsidRPr="006B1B57">
              <w:rPr>
                <w:rFonts w:asciiTheme="minorHAnsi" w:hAnsiTheme="minorHAnsi" w:cstheme="minorHAnsi"/>
              </w:rPr>
              <w:t>PiXL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6C5BB" w14:textId="1FE65C1D" w:rsidR="00E352EE" w:rsidRPr="006B1B57" w:rsidRDefault="00E352EE">
            <w:pPr>
              <w:pStyle w:val="TableRowCentered"/>
              <w:jc w:val="left"/>
              <w:rPr>
                <w:rFonts w:asciiTheme="minorHAnsi" w:hAnsiTheme="minorHAnsi" w:cstheme="minorHAnsi"/>
              </w:rPr>
            </w:pPr>
            <w:r w:rsidRPr="006B1B57">
              <w:rPr>
                <w:rFonts w:asciiTheme="minorHAnsi" w:hAnsiTheme="minorHAnsi" w:cstheme="minorHAnsi"/>
              </w:rPr>
              <w:t>PiXL</w:t>
            </w:r>
          </w:p>
        </w:tc>
      </w:tr>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67DE" w14:textId="77777777" w:rsidR="00FE7886" w:rsidRDefault="00FE7886">
      <w:pPr>
        <w:spacing w:after="0" w:line="240" w:lineRule="auto"/>
      </w:pPr>
      <w:r>
        <w:separator/>
      </w:r>
    </w:p>
  </w:endnote>
  <w:endnote w:type="continuationSeparator" w:id="0">
    <w:p w14:paraId="1E691A1A" w14:textId="77777777" w:rsidR="00FE7886" w:rsidRDefault="00FE7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8588FA6" w:rsidR="00DE6FF8" w:rsidRDefault="00DE6FF8">
    <w:pPr>
      <w:pStyle w:val="Footer"/>
      <w:ind w:firstLine="4513"/>
    </w:pPr>
    <w:r>
      <w:fldChar w:fldCharType="begin"/>
    </w:r>
    <w:r>
      <w:instrText xml:space="preserve"> PAGE </w:instrText>
    </w:r>
    <w:r>
      <w:fldChar w:fldCharType="separate"/>
    </w:r>
    <w:r w:rsidR="00020AFB">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F45A4" w14:textId="77777777" w:rsidR="00FE7886" w:rsidRDefault="00FE7886">
      <w:pPr>
        <w:spacing w:after="0" w:line="240" w:lineRule="auto"/>
      </w:pPr>
      <w:r>
        <w:separator/>
      </w:r>
    </w:p>
  </w:footnote>
  <w:footnote w:type="continuationSeparator" w:id="0">
    <w:p w14:paraId="05AA808D" w14:textId="77777777" w:rsidR="00FE7886" w:rsidRDefault="00FE7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3B1"/>
    <w:multiLevelType w:val="hybridMultilevel"/>
    <w:tmpl w:val="F8B6DF8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5D446BF"/>
    <w:multiLevelType w:val="hybridMultilevel"/>
    <w:tmpl w:val="8478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C03B9"/>
    <w:multiLevelType w:val="hybridMultilevel"/>
    <w:tmpl w:val="EC4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D12FC"/>
    <w:multiLevelType w:val="multilevel"/>
    <w:tmpl w:val="F4E4709A"/>
    <w:lvl w:ilvl="0">
      <w:start w:val="1"/>
      <w:numFmt w:val="bullet"/>
      <w:pStyle w:val="OATliststyles"/>
      <w:lvlText w:val=""/>
      <w:lvlJc w:val="left"/>
      <w:pPr>
        <w:ind w:left="360" w:hanging="360"/>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82567C"/>
    <w:multiLevelType w:val="hybridMultilevel"/>
    <w:tmpl w:val="73945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E9018E"/>
    <w:multiLevelType w:val="hybridMultilevel"/>
    <w:tmpl w:val="AADA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4FB1192"/>
    <w:multiLevelType w:val="hybridMultilevel"/>
    <w:tmpl w:val="941ECE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16C52DAE"/>
    <w:multiLevelType w:val="hybridMultilevel"/>
    <w:tmpl w:val="FBBC0F64"/>
    <w:lvl w:ilvl="0" w:tplc="D846B44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1B7B04AC"/>
    <w:multiLevelType w:val="hybridMultilevel"/>
    <w:tmpl w:val="F23A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131F35"/>
    <w:multiLevelType w:val="hybridMultilevel"/>
    <w:tmpl w:val="B8B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24087D98"/>
    <w:multiLevelType w:val="hybridMultilevel"/>
    <w:tmpl w:val="57D03C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25101B43"/>
    <w:multiLevelType w:val="hybridMultilevel"/>
    <w:tmpl w:val="0442CCF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63276A1"/>
    <w:multiLevelType w:val="hybridMultilevel"/>
    <w:tmpl w:val="C53C1ED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28C961F2"/>
    <w:multiLevelType w:val="hybridMultilevel"/>
    <w:tmpl w:val="97C8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B4A88"/>
    <w:multiLevelType w:val="hybridMultilevel"/>
    <w:tmpl w:val="2076BC7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301E30D5"/>
    <w:multiLevelType w:val="hybridMultilevel"/>
    <w:tmpl w:val="10EA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D40A93"/>
    <w:multiLevelType w:val="hybridMultilevel"/>
    <w:tmpl w:val="CF383F4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43E6199"/>
    <w:multiLevelType w:val="multilevel"/>
    <w:tmpl w:val="CEA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35231C"/>
    <w:multiLevelType w:val="hybridMultilevel"/>
    <w:tmpl w:val="4E2E903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379E68ED"/>
    <w:multiLevelType w:val="hybridMultilevel"/>
    <w:tmpl w:val="205E3E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3A9A6056"/>
    <w:multiLevelType w:val="hybridMultilevel"/>
    <w:tmpl w:val="0888B89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4815AFE"/>
    <w:multiLevelType w:val="hybridMultilevel"/>
    <w:tmpl w:val="0386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EA5FD3"/>
    <w:multiLevelType w:val="hybridMultilevel"/>
    <w:tmpl w:val="E8489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5F7DFE"/>
    <w:multiLevelType w:val="hybridMultilevel"/>
    <w:tmpl w:val="16E01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0B24C3"/>
    <w:multiLevelType w:val="hybridMultilevel"/>
    <w:tmpl w:val="82624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842C64"/>
    <w:multiLevelType w:val="hybridMultilevel"/>
    <w:tmpl w:val="64A0D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7C39CC"/>
    <w:multiLevelType w:val="hybridMultilevel"/>
    <w:tmpl w:val="2594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2DC6586"/>
    <w:multiLevelType w:val="hybridMultilevel"/>
    <w:tmpl w:val="21E225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3782BC1"/>
    <w:multiLevelType w:val="hybridMultilevel"/>
    <w:tmpl w:val="7D9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834621"/>
    <w:multiLevelType w:val="hybridMultilevel"/>
    <w:tmpl w:val="3E78FE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2" w15:restartNumberingAfterBreak="0">
    <w:nsid w:val="71CB376B"/>
    <w:multiLevelType w:val="hybridMultilevel"/>
    <w:tmpl w:val="85BE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11"/>
  </w:num>
  <w:num w:numId="3">
    <w:abstractNumId w:val="17"/>
  </w:num>
  <w:num w:numId="4">
    <w:abstractNumId w:val="20"/>
  </w:num>
  <w:num w:numId="5">
    <w:abstractNumId w:val="6"/>
  </w:num>
  <w:num w:numId="6">
    <w:abstractNumId w:val="27"/>
  </w:num>
  <w:num w:numId="7">
    <w:abstractNumId w:val="38"/>
  </w:num>
  <w:num w:numId="8">
    <w:abstractNumId w:val="43"/>
  </w:num>
  <w:num w:numId="9">
    <w:abstractNumId w:val="40"/>
  </w:num>
  <w:num w:numId="10">
    <w:abstractNumId w:val="39"/>
  </w:num>
  <w:num w:numId="11">
    <w:abstractNumId w:val="12"/>
  </w:num>
  <w:num w:numId="12">
    <w:abstractNumId w:val="41"/>
  </w:num>
  <w:num w:numId="13">
    <w:abstractNumId w:val="34"/>
  </w:num>
  <w:num w:numId="14">
    <w:abstractNumId w:val="29"/>
  </w:num>
  <w:num w:numId="15">
    <w:abstractNumId w:val="30"/>
  </w:num>
  <w:num w:numId="16">
    <w:abstractNumId w:val="28"/>
  </w:num>
  <w:num w:numId="17">
    <w:abstractNumId w:val="32"/>
  </w:num>
  <w:num w:numId="18">
    <w:abstractNumId w:val="33"/>
  </w:num>
  <w:num w:numId="19">
    <w:abstractNumId w:val="19"/>
  </w:num>
  <w:num w:numId="20">
    <w:abstractNumId w:val="35"/>
  </w:num>
  <w:num w:numId="21">
    <w:abstractNumId w:val="4"/>
  </w:num>
  <w:num w:numId="22">
    <w:abstractNumId w:val="2"/>
  </w:num>
  <w:num w:numId="23">
    <w:abstractNumId w:val="36"/>
  </w:num>
  <w:num w:numId="24">
    <w:abstractNumId w:val="1"/>
  </w:num>
  <w:num w:numId="25">
    <w:abstractNumId w:val="21"/>
  </w:num>
  <w:num w:numId="26">
    <w:abstractNumId w:val="16"/>
  </w:num>
  <w:num w:numId="27">
    <w:abstractNumId w:val="0"/>
  </w:num>
  <w:num w:numId="28">
    <w:abstractNumId w:val="7"/>
  </w:num>
  <w:num w:numId="29">
    <w:abstractNumId w:val="42"/>
  </w:num>
  <w:num w:numId="30">
    <w:abstractNumId w:val="14"/>
  </w:num>
  <w:num w:numId="31">
    <w:abstractNumId w:val="22"/>
  </w:num>
  <w:num w:numId="32">
    <w:abstractNumId w:val="31"/>
  </w:num>
  <w:num w:numId="33">
    <w:abstractNumId w:val="23"/>
  </w:num>
  <w:num w:numId="34">
    <w:abstractNumId w:val="18"/>
  </w:num>
  <w:num w:numId="35">
    <w:abstractNumId w:val="9"/>
  </w:num>
  <w:num w:numId="36">
    <w:abstractNumId w:val="25"/>
  </w:num>
  <w:num w:numId="37">
    <w:abstractNumId w:val="26"/>
  </w:num>
  <w:num w:numId="38">
    <w:abstractNumId w:val="24"/>
  </w:num>
  <w:num w:numId="39">
    <w:abstractNumId w:val="13"/>
  </w:num>
  <w:num w:numId="40">
    <w:abstractNumId w:val="37"/>
  </w:num>
  <w:num w:numId="41">
    <w:abstractNumId w:val="8"/>
  </w:num>
  <w:num w:numId="42">
    <w:abstractNumId w:val="10"/>
  </w:num>
  <w:num w:numId="43">
    <w:abstractNumId w:val="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039A"/>
    <w:rsid w:val="00020AFB"/>
    <w:rsid w:val="000226DF"/>
    <w:rsid w:val="000550B4"/>
    <w:rsid w:val="00066B73"/>
    <w:rsid w:val="000759F9"/>
    <w:rsid w:val="000A5575"/>
    <w:rsid w:val="000D6A81"/>
    <w:rsid w:val="000E1274"/>
    <w:rsid w:val="00100D35"/>
    <w:rsid w:val="00120AB1"/>
    <w:rsid w:val="0014458B"/>
    <w:rsid w:val="001A6A2F"/>
    <w:rsid w:val="0023729C"/>
    <w:rsid w:val="00261C39"/>
    <w:rsid w:val="002B4396"/>
    <w:rsid w:val="002B5461"/>
    <w:rsid w:val="002D70A2"/>
    <w:rsid w:val="002D79CA"/>
    <w:rsid w:val="003013D0"/>
    <w:rsid w:val="0033515D"/>
    <w:rsid w:val="004044AA"/>
    <w:rsid w:val="004522DE"/>
    <w:rsid w:val="00477956"/>
    <w:rsid w:val="00477BA0"/>
    <w:rsid w:val="00480E61"/>
    <w:rsid w:val="004A6E16"/>
    <w:rsid w:val="004D1FA9"/>
    <w:rsid w:val="00533FC5"/>
    <w:rsid w:val="00537E86"/>
    <w:rsid w:val="005632E1"/>
    <w:rsid w:val="005A4A8A"/>
    <w:rsid w:val="005C432A"/>
    <w:rsid w:val="006057EF"/>
    <w:rsid w:val="006146B8"/>
    <w:rsid w:val="0066350A"/>
    <w:rsid w:val="00666515"/>
    <w:rsid w:val="006A7522"/>
    <w:rsid w:val="006B1B57"/>
    <w:rsid w:val="006E7FB1"/>
    <w:rsid w:val="00741B9E"/>
    <w:rsid w:val="00785794"/>
    <w:rsid w:val="007A112D"/>
    <w:rsid w:val="007B2BA6"/>
    <w:rsid w:val="007C2F04"/>
    <w:rsid w:val="007D542B"/>
    <w:rsid w:val="007E1856"/>
    <w:rsid w:val="007E5FDE"/>
    <w:rsid w:val="0089543E"/>
    <w:rsid w:val="008A3498"/>
    <w:rsid w:val="008A6CE0"/>
    <w:rsid w:val="008D4283"/>
    <w:rsid w:val="00900121"/>
    <w:rsid w:val="00912D6C"/>
    <w:rsid w:val="0091799D"/>
    <w:rsid w:val="00927271"/>
    <w:rsid w:val="0093744B"/>
    <w:rsid w:val="00967CB4"/>
    <w:rsid w:val="009D71E8"/>
    <w:rsid w:val="009F1D46"/>
    <w:rsid w:val="00A04AB8"/>
    <w:rsid w:val="00A36BED"/>
    <w:rsid w:val="00A41CB2"/>
    <w:rsid w:val="00AB51F0"/>
    <w:rsid w:val="00AD0536"/>
    <w:rsid w:val="00AD0664"/>
    <w:rsid w:val="00B307AB"/>
    <w:rsid w:val="00B35EE6"/>
    <w:rsid w:val="00B666B8"/>
    <w:rsid w:val="00B844C9"/>
    <w:rsid w:val="00BC27E1"/>
    <w:rsid w:val="00BC3797"/>
    <w:rsid w:val="00BF0871"/>
    <w:rsid w:val="00BF10AE"/>
    <w:rsid w:val="00C15C2B"/>
    <w:rsid w:val="00C27E32"/>
    <w:rsid w:val="00C57EDF"/>
    <w:rsid w:val="00C92FA1"/>
    <w:rsid w:val="00CB3443"/>
    <w:rsid w:val="00CB6CB0"/>
    <w:rsid w:val="00CC5356"/>
    <w:rsid w:val="00D31E4C"/>
    <w:rsid w:val="00D33FE5"/>
    <w:rsid w:val="00D37914"/>
    <w:rsid w:val="00D77949"/>
    <w:rsid w:val="00D835F3"/>
    <w:rsid w:val="00D90F9C"/>
    <w:rsid w:val="00DB5443"/>
    <w:rsid w:val="00DE6FF8"/>
    <w:rsid w:val="00E352EE"/>
    <w:rsid w:val="00E64FF5"/>
    <w:rsid w:val="00E66558"/>
    <w:rsid w:val="00E95B39"/>
    <w:rsid w:val="00EA1310"/>
    <w:rsid w:val="00EB523E"/>
    <w:rsid w:val="00EE23AA"/>
    <w:rsid w:val="00F00B14"/>
    <w:rsid w:val="00F44E09"/>
    <w:rsid w:val="00F52053"/>
    <w:rsid w:val="00F77892"/>
    <w:rsid w:val="00FB606A"/>
    <w:rsid w:val="00FD1431"/>
    <w:rsid w:val="00FE7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1bodycopy">
    <w:name w:val="1 body copy"/>
    <w:basedOn w:val="Normal"/>
    <w:link w:val="1bodycopyChar"/>
    <w:qFormat/>
    <w:rsid w:val="000D6A81"/>
    <w:pPr>
      <w:suppressAutoHyphens w:val="0"/>
      <w:autoSpaceDN/>
      <w:spacing w:after="120" w:line="240" w:lineRule="auto"/>
    </w:pPr>
    <w:rPr>
      <w:rFonts w:eastAsia="MS Mincho"/>
      <w:color w:val="auto"/>
      <w:sz w:val="20"/>
      <w:lang w:val="en-US" w:eastAsia="en-US"/>
    </w:rPr>
  </w:style>
  <w:style w:type="character" w:customStyle="1" w:styleId="1bodycopyChar">
    <w:name w:val="1 body copy Char"/>
    <w:link w:val="1bodycopy"/>
    <w:rsid w:val="000D6A81"/>
    <w:rPr>
      <w:rFonts w:eastAsia="MS Mincho"/>
      <w:szCs w:val="24"/>
      <w:lang w:val="en-US" w:eastAsia="en-US"/>
    </w:rPr>
  </w:style>
  <w:style w:type="character" w:styleId="Strong">
    <w:name w:val="Strong"/>
    <w:basedOn w:val="DefaultParagraphFont"/>
    <w:uiPriority w:val="22"/>
    <w:qFormat/>
    <w:rsid w:val="007A112D"/>
    <w:rPr>
      <w:b/>
      <w:bCs/>
    </w:rPr>
  </w:style>
  <w:style w:type="paragraph" w:customStyle="1" w:styleId="xmsonormal">
    <w:name w:val="x_msonormal"/>
    <w:basedOn w:val="Normal"/>
    <w:rsid w:val="00BF0871"/>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59"/>
    <w:rsid w:val="00E352EE"/>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Tliststyles">
    <w:name w:val="OAT list styles"/>
    <w:basedOn w:val="Normal"/>
    <w:qFormat/>
    <w:rsid w:val="00020AFB"/>
    <w:pPr>
      <w:numPr>
        <w:numId w:val="44"/>
      </w:numPr>
      <w:tabs>
        <w:tab w:val="left" w:pos="284"/>
      </w:tabs>
      <w:suppressAutoHyphens w:val="0"/>
      <w:autoSpaceDN/>
      <w:spacing w:line="240" w:lineRule="exact"/>
      <w:contextualSpacing/>
    </w:pPr>
    <w:rPr>
      <w:rFonts w:eastAsiaTheme="minorEastAsia" w:cs="Times New Roman (Body CS)"/>
      <w:bCs/>
      <w:color w:val="auto"/>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33490">
      <w:bodyDiv w:val="1"/>
      <w:marLeft w:val="0"/>
      <w:marRight w:val="0"/>
      <w:marTop w:val="0"/>
      <w:marBottom w:val="0"/>
      <w:divBdr>
        <w:top w:val="none" w:sz="0" w:space="0" w:color="auto"/>
        <w:left w:val="none" w:sz="0" w:space="0" w:color="auto"/>
        <w:bottom w:val="none" w:sz="0" w:space="0" w:color="auto"/>
        <w:right w:val="none" w:sz="0" w:space="0" w:color="auto"/>
      </w:divBdr>
    </w:div>
    <w:div w:id="754980183">
      <w:bodyDiv w:val="1"/>
      <w:marLeft w:val="0"/>
      <w:marRight w:val="0"/>
      <w:marTop w:val="0"/>
      <w:marBottom w:val="0"/>
      <w:divBdr>
        <w:top w:val="none" w:sz="0" w:space="0" w:color="auto"/>
        <w:left w:val="none" w:sz="0" w:space="0" w:color="auto"/>
        <w:bottom w:val="none" w:sz="0" w:space="0" w:color="auto"/>
        <w:right w:val="none" w:sz="0" w:space="0" w:color="auto"/>
      </w:divBdr>
    </w:div>
    <w:div w:id="769739220">
      <w:bodyDiv w:val="1"/>
      <w:marLeft w:val="0"/>
      <w:marRight w:val="0"/>
      <w:marTop w:val="0"/>
      <w:marBottom w:val="0"/>
      <w:divBdr>
        <w:top w:val="none" w:sz="0" w:space="0" w:color="auto"/>
        <w:left w:val="none" w:sz="0" w:space="0" w:color="auto"/>
        <w:bottom w:val="none" w:sz="0" w:space="0" w:color="auto"/>
        <w:right w:val="none" w:sz="0" w:space="0" w:color="auto"/>
      </w:divBdr>
    </w:div>
    <w:div w:id="915163532">
      <w:bodyDiv w:val="1"/>
      <w:marLeft w:val="0"/>
      <w:marRight w:val="0"/>
      <w:marTop w:val="0"/>
      <w:marBottom w:val="0"/>
      <w:divBdr>
        <w:top w:val="none" w:sz="0" w:space="0" w:color="auto"/>
        <w:left w:val="none" w:sz="0" w:space="0" w:color="auto"/>
        <w:bottom w:val="none" w:sz="0" w:space="0" w:color="auto"/>
        <w:right w:val="none" w:sz="0" w:space="0" w:color="auto"/>
      </w:divBdr>
    </w:div>
    <w:div w:id="1276979056">
      <w:bodyDiv w:val="1"/>
      <w:marLeft w:val="0"/>
      <w:marRight w:val="0"/>
      <w:marTop w:val="0"/>
      <w:marBottom w:val="0"/>
      <w:divBdr>
        <w:top w:val="none" w:sz="0" w:space="0" w:color="auto"/>
        <w:left w:val="none" w:sz="0" w:space="0" w:color="auto"/>
        <w:bottom w:val="none" w:sz="0" w:space="0" w:color="auto"/>
        <w:right w:val="none" w:sz="0" w:space="0" w:color="auto"/>
      </w:divBdr>
    </w:div>
    <w:div w:id="1520386202">
      <w:bodyDiv w:val="1"/>
      <w:marLeft w:val="0"/>
      <w:marRight w:val="0"/>
      <w:marTop w:val="0"/>
      <w:marBottom w:val="0"/>
      <w:divBdr>
        <w:top w:val="none" w:sz="0" w:space="0" w:color="auto"/>
        <w:left w:val="none" w:sz="0" w:space="0" w:color="auto"/>
        <w:bottom w:val="none" w:sz="0" w:space="0" w:color="auto"/>
        <w:right w:val="none" w:sz="0" w:space="0" w:color="auto"/>
      </w:divBdr>
      <w:divsChild>
        <w:div w:id="157196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Amber Wilkins</cp:lastModifiedBy>
  <cp:revision>2</cp:revision>
  <cp:lastPrinted>2021-10-14T12:56:00Z</cp:lastPrinted>
  <dcterms:created xsi:type="dcterms:W3CDTF">2023-01-01T13:49:00Z</dcterms:created>
  <dcterms:modified xsi:type="dcterms:W3CDTF">2023-01-01T13:49:00Z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