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F73D" w14:textId="070C2D1B" w:rsidR="0092167F" w:rsidRDefault="001D3FD2" w:rsidP="0092167F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0607BBF" wp14:editId="0617DBB5">
            <wp:simplePos x="0" y="0"/>
            <wp:positionH relativeFrom="column">
              <wp:posOffset>4982210</wp:posOffset>
            </wp:positionH>
            <wp:positionV relativeFrom="paragraph">
              <wp:posOffset>-733425</wp:posOffset>
            </wp:positionV>
            <wp:extent cx="1188040" cy="1000125"/>
            <wp:effectExtent l="0" t="0" r="0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B8A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9A7F4B1" wp14:editId="7B6302A3">
            <wp:simplePos x="0" y="0"/>
            <wp:positionH relativeFrom="page">
              <wp:posOffset>457200</wp:posOffset>
            </wp:positionH>
            <wp:positionV relativeFrom="page">
              <wp:posOffset>285750</wp:posOffset>
            </wp:positionV>
            <wp:extent cx="1666875" cy="977134"/>
            <wp:effectExtent l="0" t="0" r="0" b="0"/>
            <wp:wrapTopAndBottom/>
            <wp:docPr id="1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728" b="8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20" cy="97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B8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1D155AC" wp14:editId="16D0763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283460" cy="1338580"/>
            <wp:effectExtent l="0" t="0" r="2540" b="0"/>
            <wp:wrapTopAndBottom/>
            <wp:docPr id="3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728" b="8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EA405" w14:textId="369B8363" w:rsidR="0092167F" w:rsidRDefault="0092167F" w:rsidP="0092167F"/>
    <w:p w14:paraId="01E72AE3" w14:textId="77777777" w:rsidR="0092167F" w:rsidRDefault="0092167F" w:rsidP="0092167F"/>
    <w:p w14:paraId="1C64FC7E" w14:textId="77777777" w:rsidR="0092167F" w:rsidRDefault="0092167F" w:rsidP="0092167F"/>
    <w:p w14:paraId="69371FD3" w14:textId="77777777" w:rsidR="0092167F" w:rsidRDefault="0092167F">
      <w:pPr>
        <w:jc w:val="center"/>
        <w:outlineLvl w:val="0"/>
        <w:rPr>
          <w:rFonts w:ascii="Arial" w:hAnsi="Arial" w:cs="Arial"/>
          <w:b/>
          <w:u w:val="single"/>
        </w:rPr>
      </w:pPr>
    </w:p>
    <w:p w14:paraId="02CCDF63" w14:textId="77777777" w:rsidR="00D27F8D" w:rsidRDefault="00D27F8D" w:rsidP="00D27F8D">
      <w:pPr>
        <w:spacing w:before="240" w:after="200" w:line="276" w:lineRule="auto"/>
        <w:jc w:val="center"/>
        <w:rPr>
          <w:rFonts w:ascii="Gill Sans MT" w:eastAsia="Calibri" w:hAnsi="Gill Sans MT" w:cs="Arial"/>
          <w:b/>
          <w:color w:val="0D0D0D"/>
          <w:sz w:val="40"/>
          <w:szCs w:val="40"/>
        </w:rPr>
      </w:pPr>
      <w:r w:rsidRPr="00AB57CC">
        <w:rPr>
          <w:rFonts w:ascii="Gill Sans MT" w:eastAsia="Calibri" w:hAnsi="Gill Sans MT" w:cs="Arial"/>
          <w:b/>
          <w:color w:val="0D0D0D"/>
          <w:sz w:val="40"/>
          <w:szCs w:val="40"/>
        </w:rPr>
        <w:t>Ormiston South Parade Academy</w:t>
      </w:r>
    </w:p>
    <w:p w14:paraId="08A28480" w14:textId="77777777" w:rsidR="00D27F8D" w:rsidRPr="0011741E" w:rsidRDefault="00D27F8D" w:rsidP="00D27F8D">
      <w:pPr>
        <w:spacing w:before="240" w:after="200" w:line="276" w:lineRule="auto"/>
        <w:jc w:val="center"/>
        <w:rPr>
          <w:rFonts w:ascii="Gill Sans MT" w:eastAsia="Calibri" w:hAnsi="Gill Sans MT" w:cs="Arial"/>
          <w:b/>
          <w:color w:val="0D0D0D"/>
          <w:sz w:val="40"/>
          <w:szCs w:val="40"/>
        </w:rPr>
      </w:pPr>
    </w:p>
    <w:p w14:paraId="5DC1EA6F" w14:textId="77777777" w:rsidR="00D27F8D" w:rsidRDefault="00D27F8D" w:rsidP="00D27F8D">
      <w:pPr>
        <w:tabs>
          <w:tab w:val="center" w:pos="4532"/>
          <w:tab w:val="left" w:pos="6015"/>
        </w:tabs>
        <w:spacing w:before="240" w:after="200" w:line="276" w:lineRule="auto"/>
        <w:rPr>
          <w:rFonts w:ascii="Gill Sans MT" w:eastAsia="Calibri" w:hAnsi="Gill Sans MT" w:cs="Arial"/>
          <w:b/>
          <w:i/>
          <w:color w:val="D9D9D9"/>
          <w:sz w:val="40"/>
          <w:szCs w:val="40"/>
        </w:rPr>
      </w:pPr>
      <w:r w:rsidRPr="00AB57CC">
        <w:rPr>
          <w:rFonts w:ascii="Gill Sans MT" w:eastAsia="Calibri" w:hAnsi="Gill Sans MT" w:cs="Arial"/>
          <w:b/>
          <w:i/>
          <w:color w:val="D9D9D9"/>
          <w:sz w:val="40"/>
          <w:szCs w:val="40"/>
        </w:rPr>
        <w:tab/>
      </w:r>
    </w:p>
    <w:p w14:paraId="734B7D2D" w14:textId="77777777" w:rsidR="00D27F8D" w:rsidRDefault="00D27F8D" w:rsidP="00D27F8D">
      <w:pPr>
        <w:tabs>
          <w:tab w:val="center" w:pos="4532"/>
          <w:tab w:val="left" w:pos="6015"/>
        </w:tabs>
        <w:spacing w:before="240" w:after="200" w:line="276" w:lineRule="auto"/>
        <w:jc w:val="center"/>
        <w:rPr>
          <w:rFonts w:ascii="Gill Sans MT" w:eastAsia="Calibri" w:hAnsi="Gill Sans MT"/>
          <w:b/>
          <w:color w:val="0091D2"/>
          <w:sz w:val="40"/>
          <w:szCs w:val="32"/>
        </w:rPr>
      </w:pPr>
      <w:r>
        <w:rPr>
          <w:rFonts w:ascii="Gill Sans MT" w:eastAsia="Calibri" w:hAnsi="Gill Sans MT"/>
          <w:b/>
          <w:color w:val="0091D2"/>
          <w:sz w:val="40"/>
          <w:szCs w:val="32"/>
        </w:rPr>
        <w:t>Charging and Remissions</w:t>
      </w:r>
    </w:p>
    <w:p w14:paraId="320E289A" w14:textId="77777777" w:rsidR="00D27F8D" w:rsidRDefault="00D27F8D" w:rsidP="00D27F8D">
      <w:pPr>
        <w:tabs>
          <w:tab w:val="center" w:pos="4532"/>
          <w:tab w:val="left" w:pos="6015"/>
        </w:tabs>
        <w:spacing w:before="240" w:after="200" w:line="276" w:lineRule="auto"/>
        <w:jc w:val="center"/>
        <w:rPr>
          <w:rFonts w:ascii="Gill Sans MT" w:eastAsia="Calibri" w:hAnsi="Gill Sans MT"/>
          <w:b/>
          <w:color w:val="0091D2"/>
          <w:sz w:val="40"/>
          <w:szCs w:val="32"/>
        </w:rPr>
      </w:pPr>
      <w:r w:rsidRPr="00AB57CC">
        <w:rPr>
          <w:rFonts w:ascii="Gill Sans MT" w:eastAsia="Calibri" w:hAnsi="Gill Sans MT"/>
          <w:b/>
          <w:color w:val="0091D2"/>
          <w:sz w:val="40"/>
          <w:szCs w:val="32"/>
        </w:rPr>
        <w:t xml:space="preserve"> Policy</w:t>
      </w:r>
    </w:p>
    <w:p w14:paraId="64385C28" w14:textId="77777777" w:rsidR="00D27F8D" w:rsidRPr="00AB57CC" w:rsidRDefault="00D27F8D" w:rsidP="00D27F8D">
      <w:pPr>
        <w:spacing w:after="200" w:line="276" w:lineRule="auto"/>
        <w:jc w:val="center"/>
        <w:rPr>
          <w:rFonts w:ascii="Gill Sans MT" w:eastAsia="Calibri" w:hAnsi="Gill Sans MT" w:cs="Arial"/>
          <w:b/>
          <w:color w:val="0D0D0D"/>
          <w:sz w:val="40"/>
          <w:szCs w:val="40"/>
        </w:rPr>
      </w:pPr>
    </w:p>
    <w:p w14:paraId="61345DEB" w14:textId="77777777" w:rsidR="00D27F8D" w:rsidRDefault="00D27F8D" w:rsidP="00D27F8D">
      <w:pPr>
        <w:spacing w:before="240" w:after="200" w:line="276" w:lineRule="auto"/>
        <w:jc w:val="center"/>
        <w:rPr>
          <w:rFonts w:ascii="Gill Sans MT" w:eastAsia="Calibri" w:hAnsi="Gill Sans MT" w:cs="Arial"/>
          <w:sz w:val="22"/>
          <w:szCs w:val="22"/>
        </w:rPr>
      </w:pPr>
    </w:p>
    <w:p w14:paraId="3103F616" w14:textId="28943F31" w:rsidR="00D27F8D" w:rsidRDefault="0079192D" w:rsidP="00D27F8D">
      <w:pPr>
        <w:spacing w:before="240" w:after="200" w:line="276" w:lineRule="auto"/>
        <w:jc w:val="center"/>
        <w:rPr>
          <w:rFonts w:ascii="Gill Sans MT" w:eastAsia="Calibri" w:hAnsi="Gill Sans MT"/>
          <w:i/>
          <w:color w:val="808080"/>
          <w:sz w:val="20"/>
          <w:szCs w:val="20"/>
        </w:rPr>
      </w:pPr>
      <w:r>
        <w:rPr>
          <w:rFonts w:ascii="Gill Sans MT" w:eastAsia="Calibri" w:hAnsi="Gill Sans MT" w:cs="Arial"/>
          <w:sz w:val="22"/>
          <w:szCs w:val="22"/>
        </w:rPr>
        <w:t xml:space="preserve">Date </w:t>
      </w:r>
      <w:r w:rsidR="00BC674A">
        <w:rPr>
          <w:rFonts w:ascii="Gill Sans MT" w:eastAsia="Calibri" w:hAnsi="Gill Sans MT" w:cs="Arial"/>
          <w:sz w:val="22"/>
          <w:szCs w:val="22"/>
        </w:rPr>
        <w:t xml:space="preserve">reviewed: </w:t>
      </w:r>
      <w:r w:rsidR="001D3FD2">
        <w:rPr>
          <w:rFonts w:ascii="Gill Sans MT" w:eastAsia="Calibri" w:hAnsi="Gill Sans MT" w:cs="Arial"/>
          <w:sz w:val="22"/>
          <w:szCs w:val="22"/>
        </w:rPr>
        <w:t>25</w:t>
      </w:r>
      <w:r w:rsidR="001D3FD2" w:rsidRPr="001D3FD2">
        <w:rPr>
          <w:rFonts w:ascii="Gill Sans MT" w:eastAsia="Calibri" w:hAnsi="Gill Sans MT" w:cs="Arial"/>
          <w:sz w:val="22"/>
          <w:szCs w:val="22"/>
          <w:vertAlign w:val="superscript"/>
        </w:rPr>
        <w:t>th</w:t>
      </w:r>
      <w:r w:rsidR="001D3FD2">
        <w:rPr>
          <w:rFonts w:ascii="Gill Sans MT" w:eastAsia="Calibri" w:hAnsi="Gill Sans MT" w:cs="Arial"/>
          <w:sz w:val="22"/>
          <w:szCs w:val="22"/>
        </w:rPr>
        <w:t xml:space="preserve"> June 2026</w:t>
      </w:r>
      <w:r w:rsidR="00442A3E">
        <w:rPr>
          <w:rFonts w:ascii="Gill Sans MT" w:eastAsia="Calibri" w:hAnsi="Gill Sans MT" w:cs="Arial"/>
          <w:sz w:val="22"/>
          <w:szCs w:val="22"/>
        </w:rPr>
        <w:t xml:space="preserve">   Next review date: </w:t>
      </w:r>
      <w:r w:rsidR="001D3FD2">
        <w:rPr>
          <w:rFonts w:ascii="Gill Sans MT" w:eastAsia="Calibri" w:hAnsi="Gill Sans MT" w:cs="Arial"/>
          <w:sz w:val="22"/>
          <w:szCs w:val="22"/>
        </w:rPr>
        <w:t>24</w:t>
      </w:r>
      <w:r w:rsidR="001D3FD2" w:rsidRPr="001D3FD2">
        <w:rPr>
          <w:rFonts w:ascii="Gill Sans MT" w:eastAsia="Calibri" w:hAnsi="Gill Sans MT" w:cs="Arial"/>
          <w:sz w:val="22"/>
          <w:szCs w:val="22"/>
          <w:vertAlign w:val="superscript"/>
        </w:rPr>
        <w:t>th</w:t>
      </w:r>
      <w:r w:rsidR="001D3FD2">
        <w:rPr>
          <w:rFonts w:ascii="Gill Sans MT" w:eastAsia="Calibri" w:hAnsi="Gill Sans MT" w:cs="Arial"/>
          <w:sz w:val="22"/>
          <w:szCs w:val="22"/>
        </w:rPr>
        <w:t xml:space="preserve"> June 2027</w:t>
      </w:r>
    </w:p>
    <w:p w14:paraId="00046B2F" w14:textId="77777777" w:rsidR="0092167F" w:rsidRDefault="0092167F">
      <w:pPr>
        <w:jc w:val="center"/>
        <w:outlineLvl w:val="0"/>
        <w:rPr>
          <w:rFonts w:ascii="Arial" w:hAnsi="Arial" w:cs="Arial"/>
          <w:b/>
          <w:u w:val="single"/>
        </w:rPr>
      </w:pPr>
    </w:p>
    <w:p w14:paraId="44909E99" w14:textId="77777777" w:rsidR="0092167F" w:rsidRDefault="0092167F" w:rsidP="001E0B8A">
      <w:pPr>
        <w:outlineLvl w:val="0"/>
        <w:rPr>
          <w:rFonts w:ascii="Arial" w:hAnsi="Arial" w:cs="Arial"/>
          <w:b/>
          <w:u w:val="single"/>
        </w:rPr>
      </w:pPr>
    </w:p>
    <w:p w14:paraId="7B213A15" w14:textId="77777777" w:rsidR="0092167F" w:rsidRDefault="0092167F">
      <w:pPr>
        <w:jc w:val="center"/>
        <w:outlineLvl w:val="0"/>
        <w:rPr>
          <w:rFonts w:ascii="Arial" w:hAnsi="Arial" w:cs="Arial"/>
          <w:b/>
          <w:u w:val="single"/>
        </w:rPr>
      </w:pPr>
    </w:p>
    <w:p w14:paraId="44BE31E9" w14:textId="77777777" w:rsidR="00D27F8D" w:rsidRDefault="00D27F8D">
      <w:pPr>
        <w:jc w:val="center"/>
        <w:outlineLvl w:val="0"/>
        <w:rPr>
          <w:rFonts w:ascii="Arial" w:hAnsi="Arial" w:cs="Arial"/>
          <w:b/>
          <w:u w:val="single"/>
        </w:rPr>
      </w:pPr>
    </w:p>
    <w:p w14:paraId="4F8DA244" w14:textId="77777777" w:rsidR="00D27F8D" w:rsidRDefault="00D27F8D">
      <w:pPr>
        <w:jc w:val="center"/>
        <w:outlineLvl w:val="0"/>
        <w:rPr>
          <w:rFonts w:ascii="Arial" w:hAnsi="Arial" w:cs="Arial"/>
          <w:b/>
          <w:u w:val="single"/>
        </w:rPr>
      </w:pPr>
    </w:p>
    <w:p w14:paraId="0796F6C1" w14:textId="77777777" w:rsidR="00D27F8D" w:rsidRDefault="00D27F8D">
      <w:pPr>
        <w:jc w:val="center"/>
        <w:outlineLvl w:val="0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3822"/>
      </w:tblGrid>
      <w:tr w:rsidR="00D27F8D" w:rsidRPr="00375DCB" w14:paraId="62AD6B96" w14:textId="77777777" w:rsidTr="00D27F8D">
        <w:tc>
          <w:tcPr>
            <w:tcW w:w="3822" w:type="dxa"/>
          </w:tcPr>
          <w:p w14:paraId="4584FABE" w14:textId="77777777" w:rsidR="00D27F8D" w:rsidRPr="0094317F" w:rsidRDefault="00D27F8D" w:rsidP="00D27F8D">
            <w:pPr>
              <w:pStyle w:val="OATbodystyle1"/>
              <w:spacing w:line="276" w:lineRule="auto"/>
              <w:rPr>
                <w:sz w:val="20"/>
              </w:rPr>
            </w:pPr>
            <w:r w:rsidRPr="0094317F">
              <w:rPr>
                <w:sz w:val="20"/>
              </w:rPr>
              <w:t>Policy prepared by</w:t>
            </w:r>
          </w:p>
        </w:tc>
        <w:tc>
          <w:tcPr>
            <w:tcW w:w="3822" w:type="dxa"/>
          </w:tcPr>
          <w:p w14:paraId="19942072" w14:textId="77777777" w:rsidR="00D27F8D" w:rsidRPr="0094317F" w:rsidRDefault="00D27F8D" w:rsidP="00D27F8D">
            <w:pPr>
              <w:pStyle w:val="OATbodystyle1"/>
              <w:spacing w:line="276" w:lineRule="auto"/>
              <w:rPr>
                <w:sz w:val="20"/>
              </w:rPr>
            </w:pPr>
            <w:r w:rsidRPr="0094317F">
              <w:rPr>
                <w:sz w:val="20"/>
              </w:rPr>
              <w:t>OSPA</w:t>
            </w:r>
          </w:p>
        </w:tc>
      </w:tr>
      <w:tr w:rsidR="00D27F8D" w:rsidRPr="00375DCB" w14:paraId="5829AF5A" w14:textId="77777777" w:rsidTr="00D27F8D">
        <w:tc>
          <w:tcPr>
            <w:tcW w:w="3822" w:type="dxa"/>
          </w:tcPr>
          <w:p w14:paraId="32053FD8" w14:textId="77777777" w:rsidR="00D27F8D" w:rsidRPr="0094317F" w:rsidRDefault="00D27F8D" w:rsidP="00D27F8D">
            <w:pPr>
              <w:pStyle w:val="OATbodystyle1"/>
              <w:spacing w:line="276" w:lineRule="auto"/>
              <w:rPr>
                <w:sz w:val="20"/>
              </w:rPr>
            </w:pPr>
            <w:r w:rsidRPr="0094317F">
              <w:rPr>
                <w:sz w:val="20"/>
              </w:rPr>
              <w:t>Responsible committee</w:t>
            </w:r>
          </w:p>
        </w:tc>
        <w:tc>
          <w:tcPr>
            <w:tcW w:w="3822" w:type="dxa"/>
          </w:tcPr>
          <w:p w14:paraId="0E6F1FF5" w14:textId="77777777" w:rsidR="00D27F8D" w:rsidRPr="0094317F" w:rsidRDefault="00D27F8D" w:rsidP="00D27F8D">
            <w:pPr>
              <w:pStyle w:val="OATbodystyle1"/>
              <w:spacing w:line="276" w:lineRule="auto"/>
              <w:rPr>
                <w:sz w:val="20"/>
              </w:rPr>
            </w:pPr>
          </w:p>
        </w:tc>
      </w:tr>
      <w:tr w:rsidR="00D27F8D" w:rsidRPr="00375DCB" w14:paraId="315A8C13" w14:textId="77777777" w:rsidTr="00D27F8D">
        <w:tc>
          <w:tcPr>
            <w:tcW w:w="3822" w:type="dxa"/>
          </w:tcPr>
          <w:p w14:paraId="5238F61F" w14:textId="77777777" w:rsidR="00D27F8D" w:rsidRPr="0094317F" w:rsidRDefault="00D27F8D" w:rsidP="00D27F8D">
            <w:pPr>
              <w:pStyle w:val="OATbodystyle1"/>
              <w:spacing w:line="276" w:lineRule="auto"/>
              <w:rPr>
                <w:sz w:val="20"/>
              </w:rPr>
            </w:pPr>
            <w:r w:rsidRPr="0094317F">
              <w:rPr>
                <w:sz w:val="20"/>
              </w:rPr>
              <w:t>Date approved by committee</w:t>
            </w:r>
          </w:p>
        </w:tc>
        <w:tc>
          <w:tcPr>
            <w:tcW w:w="3822" w:type="dxa"/>
          </w:tcPr>
          <w:p w14:paraId="6E46E8B6" w14:textId="77777777" w:rsidR="00D27F8D" w:rsidRPr="0094317F" w:rsidRDefault="00D27F8D" w:rsidP="00D27F8D">
            <w:pPr>
              <w:pStyle w:val="OATbodystyle1"/>
              <w:spacing w:line="276" w:lineRule="auto"/>
              <w:rPr>
                <w:sz w:val="20"/>
              </w:rPr>
            </w:pPr>
          </w:p>
        </w:tc>
      </w:tr>
      <w:tr w:rsidR="00D27F8D" w:rsidRPr="00375DCB" w14:paraId="3D0D1703" w14:textId="77777777" w:rsidTr="00D27F8D">
        <w:tc>
          <w:tcPr>
            <w:tcW w:w="3822" w:type="dxa"/>
          </w:tcPr>
          <w:p w14:paraId="79BC756A" w14:textId="77777777" w:rsidR="00D27F8D" w:rsidRPr="0094317F" w:rsidRDefault="00D27F8D" w:rsidP="00D27F8D">
            <w:pPr>
              <w:pStyle w:val="OATbodystyle1"/>
              <w:spacing w:line="276" w:lineRule="auto"/>
              <w:rPr>
                <w:sz w:val="20"/>
              </w:rPr>
            </w:pPr>
            <w:r w:rsidRPr="0094317F">
              <w:rPr>
                <w:sz w:val="20"/>
              </w:rPr>
              <w:t>Date ratified by LGB (if required)</w:t>
            </w:r>
          </w:p>
        </w:tc>
        <w:tc>
          <w:tcPr>
            <w:tcW w:w="3822" w:type="dxa"/>
          </w:tcPr>
          <w:p w14:paraId="4DF14C68" w14:textId="77777777" w:rsidR="00D27F8D" w:rsidRPr="0094317F" w:rsidRDefault="00D27F8D" w:rsidP="00D27F8D">
            <w:pPr>
              <w:pStyle w:val="OATbodystyle1"/>
              <w:spacing w:line="276" w:lineRule="auto"/>
              <w:rPr>
                <w:sz w:val="20"/>
              </w:rPr>
            </w:pPr>
          </w:p>
        </w:tc>
      </w:tr>
      <w:tr w:rsidR="00D27F8D" w:rsidRPr="00375DCB" w14:paraId="35DF4C87" w14:textId="77777777" w:rsidTr="00D27F8D">
        <w:tc>
          <w:tcPr>
            <w:tcW w:w="3822" w:type="dxa"/>
          </w:tcPr>
          <w:p w14:paraId="3A3890C7" w14:textId="77777777" w:rsidR="00D27F8D" w:rsidRPr="0094317F" w:rsidRDefault="00D27F8D" w:rsidP="00D27F8D">
            <w:pPr>
              <w:pStyle w:val="OATbodystyle1"/>
              <w:spacing w:line="276" w:lineRule="auto"/>
              <w:rPr>
                <w:sz w:val="20"/>
              </w:rPr>
            </w:pPr>
            <w:r w:rsidRPr="0094317F">
              <w:rPr>
                <w:sz w:val="20"/>
              </w:rPr>
              <w:t>Description of changes from the model policy (if any)</w:t>
            </w:r>
          </w:p>
        </w:tc>
        <w:tc>
          <w:tcPr>
            <w:tcW w:w="3822" w:type="dxa"/>
          </w:tcPr>
          <w:p w14:paraId="2716EF19" w14:textId="77777777" w:rsidR="00D27F8D" w:rsidRPr="0094317F" w:rsidRDefault="00D27F8D" w:rsidP="00D27F8D">
            <w:pPr>
              <w:pStyle w:val="OATbodystyle1"/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</w:p>
        </w:tc>
      </w:tr>
    </w:tbl>
    <w:p w14:paraId="5287A498" w14:textId="77777777" w:rsidR="00D27F8D" w:rsidRDefault="00D27F8D">
      <w:pPr>
        <w:jc w:val="center"/>
        <w:outlineLvl w:val="0"/>
        <w:rPr>
          <w:rFonts w:ascii="Arial" w:hAnsi="Arial" w:cs="Arial"/>
          <w:b/>
          <w:u w:val="single"/>
        </w:rPr>
      </w:pPr>
    </w:p>
    <w:p w14:paraId="38C234FC" w14:textId="77777777" w:rsidR="00D27F8D" w:rsidRDefault="00D27F8D">
      <w:pPr>
        <w:jc w:val="center"/>
        <w:outlineLvl w:val="0"/>
        <w:rPr>
          <w:rFonts w:ascii="Arial" w:hAnsi="Arial" w:cs="Arial"/>
          <w:b/>
          <w:u w:val="single"/>
        </w:rPr>
      </w:pPr>
    </w:p>
    <w:p w14:paraId="0D777241" w14:textId="77777777" w:rsidR="00D27F8D" w:rsidRDefault="00D27F8D" w:rsidP="008454EB">
      <w:pPr>
        <w:outlineLvl w:val="0"/>
        <w:rPr>
          <w:rFonts w:ascii="Arial" w:hAnsi="Arial" w:cs="Arial"/>
          <w:b/>
          <w:u w:val="single"/>
        </w:rPr>
      </w:pPr>
    </w:p>
    <w:p w14:paraId="3A66DEC3" w14:textId="77777777" w:rsidR="00D27F8D" w:rsidRDefault="00D27F8D">
      <w:pPr>
        <w:jc w:val="center"/>
        <w:outlineLvl w:val="0"/>
        <w:rPr>
          <w:rFonts w:ascii="Arial" w:hAnsi="Arial" w:cs="Arial"/>
          <w:b/>
          <w:u w:val="single"/>
        </w:rPr>
      </w:pPr>
    </w:p>
    <w:p w14:paraId="177CACB1" w14:textId="77777777" w:rsidR="00540075" w:rsidRDefault="00540075">
      <w:pPr>
        <w:jc w:val="center"/>
        <w:outlineLvl w:val="0"/>
        <w:rPr>
          <w:rFonts w:ascii="Arial" w:hAnsi="Arial" w:cs="Arial"/>
          <w:b/>
          <w:u w:val="single"/>
        </w:rPr>
      </w:pPr>
    </w:p>
    <w:p w14:paraId="24F9D194" w14:textId="77777777" w:rsidR="00540075" w:rsidRDefault="00540075">
      <w:pPr>
        <w:jc w:val="center"/>
        <w:outlineLvl w:val="0"/>
        <w:rPr>
          <w:rFonts w:ascii="Arial" w:hAnsi="Arial" w:cs="Arial"/>
          <w:b/>
          <w:u w:val="single"/>
        </w:rPr>
      </w:pPr>
    </w:p>
    <w:p w14:paraId="1EE9D4FD" w14:textId="77777777" w:rsidR="00A93889" w:rsidRPr="00A93889" w:rsidRDefault="00A93889">
      <w:pPr>
        <w:jc w:val="center"/>
        <w:outlineLvl w:val="0"/>
        <w:rPr>
          <w:rFonts w:ascii="Arial" w:hAnsi="Arial" w:cs="Arial"/>
          <w:b/>
          <w:u w:val="single"/>
        </w:rPr>
      </w:pPr>
    </w:p>
    <w:p w14:paraId="0B9CA68F" w14:textId="77777777" w:rsidR="008635FE" w:rsidRPr="001B7B7B" w:rsidRDefault="00540075">
      <w:pPr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 w:rsidRPr="001B7B7B">
        <w:rPr>
          <w:rFonts w:asciiTheme="minorHAnsi" w:hAnsiTheme="minorHAnsi" w:cs="Arial"/>
          <w:b/>
          <w:color w:val="00B0F0"/>
          <w:sz w:val="32"/>
          <w:szCs w:val="32"/>
        </w:rPr>
        <w:t>1</w:t>
      </w:r>
      <w:r w:rsidRPr="001B7B7B">
        <w:rPr>
          <w:rFonts w:asciiTheme="minorHAnsi" w:hAnsiTheme="minorHAnsi" w:cs="Arial"/>
          <w:b/>
          <w:color w:val="00B0F0"/>
          <w:sz w:val="32"/>
          <w:szCs w:val="32"/>
        </w:rPr>
        <w:tab/>
        <w:t>Introduction</w:t>
      </w:r>
    </w:p>
    <w:p w14:paraId="13AE7BB7" w14:textId="77777777" w:rsidR="008635FE" w:rsidRPr="001B7B7B" w:rsidRDefault="008635FE">
      <w:pPr>
        <w:rPr>
          <w:rFonts w:asciiTheme="minorHAnsi" w:hAnsiTheme="minorHAnsi" w:cs="Arial"/>
        </w:rPr>
      </w:pPr>
    </w:p>
    <w:p w14:paraId="27CCE510" w14:textId="77777777" w:rsidR="008635FE" w:rsidRPr="000353DE" w:rsidRDefault="000353DE" w:rsidP="000353DE">
      <w:pPr>
        <w:jc w:val="both"/>
        <w:rPr>
          <w:rFonts w:asciiTheme="minorHAnsi" w:hAnsiTheme="minorHAnsi" w:cs="Arial"/>
        </w:rPr>
      </w:pPr>
      <w:r w:rsidRPr="000353DE">
        <w:rPr>
          <w:rFonts w:asciiTheme="minorHAnsi" w:hAnsiTheme="minorHAnsi"/>
        </w:rPr>
        <w:t>All education during school hours is free. We do not charge for any activity undertaken as part of the National Curriculum with the exception of individual or group music tuition.</w:t>
      </w:r>
    </w:p>
    <w:p w14:paraId="7A7C5885" w14:textId="77777777" w:rsidR="008635FE" w:rsidRPr="001B7B7B" w:rsidRDefault="008635FE" w:rsidP="00A93889">
      <w:pPr>
        <w:jc w:val="both"/>
        <w:rPr>
          <w:rFonts w:asciiTheme="minorHAnsi" w:hAnsiTheme="minorHAnsi" w:cs="Arial"/>
        </w:rPr>
      </w:pPr>
    </w:p>
    <w:p w14:paraId="0F5CF1FC" w14:textId="77777777" w:rsidR="008635FE" w:rsidRPr="001B7B7B" w:rsidRDefault="00540075" w:rsidP="00A93889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 w:rsidRPr="001B7B7B">
        <w:rPr>
          <w:rFonts w:asciiTheme="minorHAnsi" w:hAnsiTheme="minorHAnsi" w:cs="Arial"/>
          <w:b/>
          <w:color w:val="00B0F0"/>
          <w:sz w:val="32"/>
          <w:szCs w:val="32"/>
        </w:rPr>
        <w:t>2</w:t>
      </w:r>
      <w:r w:rsidR="000353DE">
        <w:rPr>
          <w:rFonts w:asciiTheme="minorHAnsi" w:hAnsiTheme="minorHAnsi" w:cs="Arial"/>
          <w:b/>
          <w:color w:val="00B0F0"/>
          <w:sz w:val="32"/>
          <w:szCs w:val="32"/>
        </w:rPr>
        <w:t>.1</w:t>
      </w:r>
      <w:r w:rsidRPr="001B7B7B">
        <w:rPr>
          <w:rFonts w:asciiTheme="minorHAnsi" w:hAnsiTheme="minorHAnsi" w:cs="Arial"/>
          <w:b/>
          <w:color w:val="00B0F0"/>
          <w:sz w:val="32"/>
          <w:szCs w:val="32"/>
        </w:rPr>
        <w:tab/>
      </w:r>
      <w:r w:rsidR="000353DE">
        <w:rPr>
          <w:rFonts w:asciiTheme="minorHAnsi" w:hAnsiTheme="minorHAnsi" w:cs="Arial"/>
          <w:b/>
          <w:color w:val="00B0F0"/>
          <w:sz w:val="32"/>
          <w:szCs w:val="32"/>
        </w:rPr>
        <w:t>Voluntary Contributions</w:t>
      </w:r>
    </w:p>
    <w:p w14:paraId="7BBC1A33" w14:textId="77777777" w:rsidR="008635FE" w:rsidRPr="001B7B7B" w:rsidRDefault="008635FE" w:rsidP="00A93889">
      <w:pPr>
        <w:jc w:val="both"/>
        <w:rPr>
          <w:rFonts w:asciiTheme="minorHAnsi" w:hAnsiTheme="minorHAnsi" w:cs="Arial"/>
          <w:u w:val="double"/>
        </w:rPr>
      </w:pPr>
    </w:p>
    <w:p w14:paraId="7A460591" w14:textId="77777777" w:rsidR="000353DE" w:rsidRDefault="000353D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  <w:r>
        <w:tab/>
      </w:r>
      <w:r w:rsidRPr="000353DE">
        <w:rPr>
          <w:rFonts w:asciiTheme="minorHAnsi" w:hAnsiTheme="minorHAnsi"/>
        </w:rPr>
        <w:t xml:space="preserve">When organising school trips or visits which enrich the curriculum and educational experience of the children, </w:t>
      </w:r>
      <w:r w:rsidR="00EA6B4B">
        <w:rPr>
          <w:rFonts w:asciiTheme="minorHAnsi" w:hAnsiTheme="minorHAnsi"/>
        </w:rPr>
        <w:t>OSPA</w:t>
      </w:r>
      <w:r w:rsidRPr="000353DE">
        <w:rPr>
          <w:rFonts w:asciiTheme="minorHAnsi" w:hAnsiTheme="minorHAnsi"/>
        </w:rPr>
        <w:t xml:space="preserve"> invites parents to contribute to the cost of the trip. All contributions are voluntary. If we do not receive sufficient voluntary contributions, we may cancel a trip. If a trip goes ahead, it may include children whose parents have not paid any contribution. We do not treat these children differently from any others. </w:t>
      </w:r>
    </w:p>
    <w:p w14:paraId="6B50935E" w14:textId="77777777" w:rsidR="000353DE" w:rsidRDefault="000353D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</w:p>
    <w:p w14:paraId="0D327B8E" w14:textId="77777777" w:rsidR="000353DE" w:rsidRDefault="000353D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0353DE">
        <w:rPr>
          <w:rFonts w:asciiTheme="minorHAnsi" w:hAnsiTheme="minorHAnsi"/>
        </w:rPr>
        <w:t xml:space="preserve">If a parent wishes </w:t>
      </w:r>
      <w:r w:rsidR="00EA6B4B">
        <w:rPr>
          <w:rFonts w:asciiTheme="minorHAnsi" w:hAnsiTheme="minorHAnsi"/>
        </w:rPr>
        <w:t xml:space="preserve">for </w:t>
      </w:r>
      <w:r w:rsidRPr="000353DE">
        <w:rPr>
          <w:rFonts w:asciiTheme="minorHAnsi" w:hAnsiTheme="minorHAnsi"/>
        </w:rPr>
        <w:t xml:space="preserve">their child to take part in a school trip or event, but is unwilling or unable to make a voluntary contribution, we do allow the child to participate fully in the trip or activity. </w:t>
      </w:r>
      <w:r w:rsidR="00EA6B4B">
        <w:rPr>
          <w:rFonts w:asciiTheme="minorHAnsi" w:hAnsiTheme="minorHAnsi"/>
        </w:rPr>
        <w:t>In the majority of cases</w:t>
      </w:r>
      <w:r w:rsidRPr="000353DE">
        <w:rPr>
          <w:rFonts w:asciiTheme="minorHAnsi" w:hAnsiTheme="minorHAnsi"/>
        </w:rPr>
        <w:t xml:space="preserve"> </w:t>
      </w:r>
      <w:r w:rsidR="00EA6B4B">
        <w:rPr>
          <w:rFonts w:asciiTheme="minorHAnsi" w:hAnsiTheme="minorHAnsi"/>
        </w:rPr>
        <w:t>OSPA</w:t>
      </w:r>
      <w:r w:rsidRPr="000353DE">
        <w:rPr>
          <w:rFonts w:asciiTheme="minorHAnsi" w:hAnsiTheme="minorHAnsi"/>
        </w:rPr>
        <w:t xml:space="preserve"> pays additional costs in order to support the visit. </w:t>
      </w:r>
    </w:p>
    <w:p w14:paraId="64BABA8B" w14:textId="77777777" w:rsidR="000353DE" w:rsidRDefault="000353D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</w:p>
    <w:p w14:paraId="6A935D08" w14:textId="77777777" w:rsidR="000353DE" w:rsidRDefault="000353D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0353DE">
        <w:rPr>
          <w:rFonts w:asciiTheme="minorHAnsi" w:hAnsiTheme="minorHAnsi"/>
        </w:rPr>
        <w:t xml:space="preserve">The following is a list of additional activities organised by </w:t>
      </w:r>
      <w:r w:rsidR="00EA6B4B">
        <w:rPr>
          <w:rFonts w:asciiTheme="minorHAnsi" w:hAnsiTheme="minorHAnsi"/>
        </w:rPr>
        <w:t>OSPA</w:t>
      </w:r>
      <w:r w:rsidRPr="000353DE">
        <w:rPr>
          <w:rFonts w:asciiTheme="minorHAnsi" w:hAnsiTheme="minorHAnsi"/>
        </w:rPr>
        <w:t>, which require volun</w:t>
      </w:r>
      <w:r w:rsidR="00EA6B4B">
        <w:rPr>
          <w:rFonts w:asciiTheme="minorHAnsi" w:hAnsiTheme="minorHAnsi"/>
        </w:rPr>
        <w:t>tary contributions from parents</w:t>
      </w:r>
      <w:r w:rsidRPr="000353DE">
        <w:rPr>
          <w:rFonts w:asciiTheme="minorHAnsi" w:hAnsiTheme="minorHAnsi"/>
        </w:rPr>
        <w:t xml:space="preserve">. This list is not exhaustive: </w:t>
      </w:r>
    </w:p>
    <w:p w14:paraId="3264E362" w14:textId="77777777" w:rsidR="000353DE" w:rsidRDefault="000353DE" w:rsidP="000353DE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0353DE">
        <w:rPr>
          <w:rFonts w:asciiTheme="minorHAnsi" w:hAnsiTheme="minorHAnsi"/>
        </w:rPr>
        <w:t xml:space="preserve">visits to museums </w:t>
      </w:r>
    </w:p>
    <w:p w14:paraId="6373FA85" w14:textId="77777777" w:rsidR="000353DE" w:rsidRPr="000353DE" w:rsidRDefault="000353DE" w:rsidP="000353DE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visits which require transport to or from the venue</w:t>
      </w:r>
    </w:p>
    <w:p w14:paraId="735EAAF0" w14:textId="77777777" w:rsidR="000353DE" w:rsidRPr="000353DE" w:rsidRDefault="000353DE" w:rsidP="000353DE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0353DE">
        <w:rPr>
          <w:rFonts w:asciiTheme="minorHAnsi" w:hAnsiTheme="minorHAnsi"/>
        </w:rPr>
        <w:t>sporting activities wh</w:t>
      </w:r>
      <w:r>
        <w:rPr>
          <w:rFonts w:asciiTheme="minorHAnsi" w:hAnsiTheme="minorHAnsi"/>
        </w:rPr>
        <w:t>ich require transport expenses</w:t>
      </w:r>
    </w:p>
    <w:p w14:paraId="11D0A53D" w14:textId="77777777" w:rsidR="000353DE" w:rsidRPr="000353DE" w:rsidRDefault="000353DE" w:rsidP="000353DE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outdoor adventure activities</w:t>
      </w:r>
    </w:p>
    <w:p w14:paraId="0C5FC5F1" w14:textId="77777777" w:rsidR="000353DE" w:rsidRPr="000353DE" w:rsidRDefault="000353DE" w:rsidP="000353DE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visits to the theatre</w:t>
      </w:r>
    </w:p>
    <w:p w14:paraId="51396B8B" w14:textId="77777777" w:rsidR="008635FE" w:rsidRPr="000353DE" w:rsidRDefault="000353DE" w:rsidP="000353DE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musical events</w:t>
      </w:r>
    </w:p>
    <w:p w14:paraId="22DF87CB" w14:textId="77777777" w:rsidR="000353DE" w:rsidRPr="001B7B7B" w:rsidRDefault="000353D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14:paraId="7469377B" w14:textId="77777777" w:rsidR="000353DE" w:rsidRPr="000353DE" w:rsidRDefault="00540075" w:rsidP="000353DE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 w:rsidRPr="000353DE">
        <w:rPr>
          <w:rFonts w:asciiTheme="minorHAnsi" w:hAnsiTheme="minorHAnsi" w:cs="Arial"/>
          <w:b/>
          <w:color w:val="00B0F0"/>
          <w:sz w:val="32"/>
          <w:szCs w:val="32"/>
        </w:rPr>
        <w:t>2.</w:t>
      </w:r>
      <w:r w:rsidR="000353DE">
        <w:rPr>
          <w:rFonts w:asciiTheme="minorHAnsi" w:hAnsiTheme="minorHAnsi" w:cs="Arial"/>
          <w:b/>
          <w:color w:val="00B0F0"/>
          <w:sz w:val="32"/>
          <w:szCs w:val="32"/>
        </w:rPr>
        <w:t>2</w:t>
      </w:r>
      <w:r w:rsidR="008635FE" w:rsidRPr="000353DE">
        <w:rPr>
          <w:rFonts w:asciiTheme="minorHAnsi" w:hAnsiTheme="minorHAnsi" w:cs="Arial"/>
          <w:b/>
          <w:color w:val="00B0F0"/>
          <w:sz w:val="32"/>
          <w:szCs w:val="32"/>
        </w:rPr>
        <w:tab/>
      </w:r>
      <w:r w:rsidR="000353DE">
        <w:rPr>
          <w:rFonts w:asciiTheme="minorHAnsi" w:hAnsiTheme="minorHAnsi" w:cs="Arial"/>
          <w:b/>
          <w:color w:val="00B0F0"/>
          <w:sz w:val="32"/>
          <w:szCs w:val="32"/>
        </w:rPr>
        <w:t>Residential Visits</w:t>
      </w:r>
    </w:p>
    <w:p w14:paraId="0382677E" w14:textId="77777777" w:rsidR="008635FE" w:rsidRPr="001B7B7B" w:rsidRDefault="008635F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Arial"/>
          <w:u w:val="single"/>
        </w:rPr>
      </w:pPr>
    </w:p>
    <w:p w14:paraId="3CC8FF5A" w14:textId="77777777" w:rsidR="008635FE" w:rsidRPr="000353DE" w:rsidRDefault="008635FE" w:rsidP="000353DE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  <w:r w:rsidRPr="000353DE">
        <w:rPr>
          <w:rFonts w:asciiTheme="minorHAnsi" w:hAnsiTheme="minorHAnsi" w:cs="Arial"/>
        </w:rPr>
        <w:tab/>
      </w:r>
      <w:r w:rsidR="000353DE" w:rsidRPr="000353DE">
        <w:rPr>
          <w:rFonts w:asciiTheme="minorHAnsi" w:hAnsiTheme="minorHAnsi"/>
        </w:rPr>
        <w:t xml:space="preserve">If </w:t>
      </w:r>
      <w:r w:rsidR="00EA6B4B">
        <w:rPr>
          <w:rFonts w:asciiTheme="minorHAnsi" w:hAnsiTheme="minorHAnsi"/>
        </w:rPr>
        <w:t>OSPA</w:t>
      </w:r>
      <w:r w:rsidR="000353DE" w:rsidRPr="000353DE">
        <w:rPr>
          <w:rFonts w:asciiTheme="minorHAnsi" w:hAnsiTheme="minorHAnsi"/>
        </w:rPr>
        <w:t xml:space="preserve"> organises a residential visit in school time or mainly school time, which is to provide education directly related to the National Curriculum, we do not make any charge for</w:t>
      </w:r>
      <w:r w:rsidR="00C00E77">
        <w:rPr>
          <w:rFonts w:asciiTheme="minorHAnsi" w:hAnsiTheme="minorHAnsi"/>
        </w:rPr>
        <w:t xml:space="preserve"> this</w:t>
      </w:r>
      <w:r w:rsidR="000353DE" w:rsidRPr="000353DE">
        <w:rPr>
          <w:rFonts w:asciiTheme="minorHAnsi" w:hAnsiTheme="minorHAnsi"/>
        </w:rPr>
        <w:t>. However, we do make a charge to cover the costs of board and lodging</w:t>
      </w:r>
      <w:r w:rsidR="00EA6B4B">
        <w:rPr>
          <w:rFonts w:asciiTheme="minorHAnsi" w:hAnsiTheme="minorHAnsi"/>
        </w:rPr>
        <w:t xml:space="preserve"> as well as transport costs</w:t>
      </w:r>
      <w:r w:rsidR="000353DE" w:rsidRPr="000353DE">
        <w:rPr>
          <w:rFonts w:asciiTheme="minorHAnsi" w:hAnsiTheme="minorHAnsi"/>
        </w:rPr>
        <w:t>.</w:t>
      </w:r>
    </w:p>
    <w:p w14:paraId="05F8EA7A" w14:textId="77777777" w:rsidR="008635FE" w:rsidRPr="001B7B7B" w:rsidRDefault="008635F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  <w:r w:rsidRPr="001B7B7B">
        <w:rPr>
          <w:rFonts w:asciiTheme="minorHAnsi" w:hAnsiTheme="minorHAnsi" w:cs="Arial"/>
        </w:rPr>
        <w:tab/>
      </w:r>
    </w:p>
    <w:p w14:paraId="39480870" w14:textId="77777777" w:rsidR="008635FE" w:rsidRPr="000353DE" w:rsidRDefault="000353DE" w:rsidP="000353DE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 w:cs="Arial"/>
          <w:b/>
          <w:color w:val="00B0F0"/>
          <w:sz w:val="32"/>
          <w:szCs w:val="32"/>
        </w:rPr>
        <w:t>2.3</w:t>
      </w:r>
      <w:r w:rsidR="008635FE" w:rsidRPr="000353DE">
        <w:rPr>
          <w:rFonts w:asciiTheme="minorHAnsi" w:hAnsiTheme="minorHAnsi" w:cs="Arial"/>
          <w:b/>
          <w:color w:val="00B0F0"/>
          <w:sz w:val="32"/>
          <w:szCs w:val="32"/>
        </w:rPr>
        <w:tab/>
        <w:t xml:space="preserve">Tuition in the Playing of a Musical Instrument </w:t>
      </w:r>
    </w:p>
    <w:p w14:paraId="1B787A6B" w14:textId="77777777" w:rsidR="00540075" w:rsidRPr="001B7B7B" w:rsidRDefault="00540075" w:rsidP="00A543B8">
      <w:pPr>
        <w:tabs>
          <w:tab w:val="left" w:pos="720"/>
          <w:tab w:val="left" w:pos="1440"/>
        </w:tabs>
        <w:ind w:left="720" w:hanging="720"/>
        <w:jc w:val="both"/>
        <w:outlineLvl w:val="0"/>
        <w:rPr>
          <w:rFonts w:asciiTheme="minorHAnsi" w:hAnsiTheme="minorHAnsi" w:cs="Arial"/>
          <w:u w:val="single"/>
        </w:rPr>
      </w:pPr>
    </w:p>
    <w:p w14:paraId="77FD2A84" w14:textId="77777777" w:rsidR="008635FE" w:rsidRDefault="008635F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  <w:r w:rsidRPr="001B7B7B">
        <w:rPr>
          <w:rFonts w:asciiTheme="minorHAnsi" w:hAnsiTheme="minorHAnsi" w:cs="Arial"/>
        </w:rPr>
        <w:tab/>
      </w:r>
      <w:r w:rsidR="000353DE" w:rsidRPr="000353DE">
        <w:rPr>
          <w:rFonts w:asciiTheme="minorHAnsi" w:hAnsiTheme="minorHAnsi"/>
        </w:rPr>
        <w:t>All children study music as part of the normal school curriculum. We do not charge for this. There is a charge for individual or group music tuition if this is not part of the National Curriculum. The peripatetic music teachers teach individual or small group lessons. We make a charge for these lessons. We give parents information about additional music tuition at the start of each academic year</w:t>
      </w:r>
      <w:r w:rsidR="00BC674A">
        <w:rPr>
          <w:rFonts w:asciiTheme="minorHAnsi" w:hAnsiTheme="minorHAnsi"/>
        </w:rPr>
        <w:t>.</w:t>
      </w:r>
    </w:p>
    <w:p w14:paraId="46550D61" w14:textId="77777777" w:rsidR="00BC674A" w:rsidRDefault="00BC674A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</w:p>
    <w:p w14:paraId="47EF0CCB" w14:textId="77777777" w:rsidR="00BC674A" w:rsidRDefault="00BC674A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</w:p>
    <w:p w14:paraId="38CA9752" w14:textId="77777777" w:rsidR="00BC674A" w:rsidRDefault="00BC674A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</w:p>
    <w:p w14:paraId="4F1BFAE2" w14:textId="77777777" w:rsidR="00BC674A" w:rsidRDefault="00BC674A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</w:p>
    <w:p w14:paraId="7F747E9F" w14:textId="77777777" w:rsidR="00BC674A" w:rsidRDefault="00BC674A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</w:p>
    <w:p w14:paraId="332AA7C0" w14:textId="77777777" w:rsidR="00BC674A" w:rsidRDefault="00BC674A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Academy reserves the right to provide sponsorship for a child to pursue musical</w:t>
      </w:r>
    </w:p>
    <w:p w14:paraId="067252AF" w14:textId="77777777" w:rsidR="00BC674A" w:rsidRPr="000353DE" w:rsidRDefault="00BC674A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gifts and talents, by having music lessons paid for by OSPA.</w:t>
      </w:r>
    </w:p>
    <w:p w14:paraId="6ADAC68F" w14:textId="77777777" w:rsidR="000353DE" w:rsidRDefault="000353DE" w:rsidP="00A93889">
      <w:pPr>
        <w:tabs>
          <w:tab w:val="left" w:pos="720"/>
          <w:tab w:val="left" w:pos="1440"/>
        </w:tabs>
        <w:ind w:left="720" w:hanging="720"/>
        <w:jc w:val="both"/>
      </w:pPr>
    </w:p>
    <w:p w14:paraId="6600449F" w14:textId="77777777" w:rsidR="000353DE" w:rsidRDefault="000353DE" w:rsidP="000353DE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 w:cs="Arial"/>
          <w:b/>
          <w:color w:val="00B0F0"/>
          <w:sz w:val="32"/>
          <w:szCs w:val="32"/>
        </w:rPr>
        <w:t>2.4</w:t>
      </w:r>
      <w:r w:rsidRPr="000353DE">
        <w:rPr>
          <w:rFonts w:asciiTheme="minorHAnsi" w:hAnsiTheme="minorHAnsi" w:cs="Arial"/>
          <w:b/>
          <w:color w:val="00B0F0"/>
          <w:sz w:val="32"/>
          <w:szCs w:val="32"/>
        </w:rPr>
        <w:tab/>
      </w:r>
      <w:r>
        <w:rPr>
          <w:rFonts w:asciiTheme="minorHAnsi" w:hAnsiTheme="minorHAnsi" w:cs="Arial"/>
          <w:b/>
          <w:color w:val="00B0F0"/>
          <w:sz w:val="32"/>
          <w:szCs w:val="32"/>
        </w:rPr>
        <w:t>Swimming</w:t>
      </w:r>
    </w:p>
    <w:p w14:paraId="33557E86" w14:textId="77777777" w:rsidR="000353DE" w:rsidRDefault="000353DE" w:rsidP="000353DE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 w:cs="Arial"/>
          <w:b/>
          <w:color w:val="00B0F0"/>
          <w:sz w:val="32"/>
          <w:szCs w:val="32"/>
        </w:rPr>
        <w:tab/>
      </w:r>
    </w:p>
    <w:p w14:paraId="71E3B0B2" w14:textId="77777777" w:rsidR="000353DE" w:rsidRPr="000353DE" w:rsidRDefault="00EA6B4B" w:rsidP="000353DE">
      <w:pPr>
        <w:ind w:left="720"/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/>
        </w:rPr>
        <w:t>OSPA</w:t>
      </w:r>
      <w:r w:rsidR="000353DE" w:rsidRPr="000353DE">
        <w:rPr>
          <w:rFonts w:asciiTheme="minorHAnsi" w:hAnsiTheme="minorHAnsi"/>
        </w:rPr>
        <w:t xml:space="preserve"> organises swimming lessons for all children in Key Stage 2</w:t>
      </w:r>
      <w:r w:rsidR="000353DE">
        <w:rPr>
          <w:rFonts w:asciiTheme="minorHAnsi" w:hAnsiTheme="minorHAnsi"/>
        </w:rPr>
        <w:t>, usually in Year 4</w:t>
      </w:r>
      <w:r w:rsidR="000353DE" w:rsidRPr="000353DE">
        <w:rPr>
          <w:rFonts w:asciiTheme="minorHAnsi" w:hAnsiTheme="minorHAnsi"/>
        </w:rPr>
        <w:t xml:space="preserve">. These take place in school time and are part of the National Curriculum. We </w:t>
      </w:r>
      <w:r w:rsidR="00F36800">
        <w:rPr>
          <w:rFonts w:asciiTheme="minorHAnsi" w:hAnsiTheme="minorHAnsi"/>
        </w:rPr>
        <w:t>make no charge for this activity</w:t>
      </w:r>
      <w:r w:rsidR="00F36800" w:rsidRPr="00D93423">
        <w:rPr>
          <w:rFonts w:asciiTheme="minorHAnsi" w:hAnsiTheme="minorHAnsi"/>
        </w:rPr>
        <w:t>. We ask for a voluntary contribution towards the cost of the coach to and from lessons</w:t>
      </w:r>
      <w:r w:rsidR="000353DE" w:rsidRPr="00D93423">
        <w:rPr>
          <w:rFonts w:asciiTheme="minorHAnsi" w:hAnsiTheme="minorHAnsi"/>
        </w:rPr>
        <w:t>.</w:t>
      </w:r>
      <w:r w:rsidR="000353DE" w:rsidRPr="000353DE">
        <w:rPr>
          <w:rFonts w:asciiTheme="minorHAnsi" w:hAnsiTheme="minorHAnsi"/>
        </w:rPr>
        <w:t xml:space="preserve"> We inform parents when </w:t>
      </w:r>
      <w:r>
        <w:rPr>
          <w:rFonts w:asciiTheme="minorHAnsi" w:hAnsiTheme="minorHAnsi"/>
        </w:rPr>
        <w:t>these lessons are to take place</w:t>
      </w:r>
      <w:r w:rsidR="000353DE" w:rsidRPr="000353DE">
        <w:rPr>
          <w:rFonts w:asciiTheme="minorHAnsi" w:hAnsiTheme="minorHAnsi"/>
        </w:rPr>
        <w:t xml:space="preserve"> and we ask parents for their written permission for their child to take part in swimming lessons.</w:t>
      </w:r>
      <w:r w:rsidR="000353DE" w:rsidRPr="000353DE">
        <w:rPr>
          <w:rFonts w:asciiTheme="minorHAnsi" w:hAnsiTheme="minorHAnsi" w:cs="Arial"/>
          <w:b/>
          <w:color w:val="00B0F0"/>
          <w:sz w:val="32"/>
          <w:szCs w:val="32"/>
        </w:rPr>
        <w:t xml:space="preserve"> </w:t>
      </w:r>
    </w:p>
    <w:p w14:paraId="46FE8A95" w14:textId="77777777" w:rsidR="000353DE" w:rsidRPr="001B7B7B" w:rsidRDefault="000353D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14:paraId="2E1761F4" w14:textId="77777777" w:rsidR="000353DE" w:rsidRDefault="000353DE" w:rsidP="000353DE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 w:cs="Arial"/>
          <w:b/>
          <w:color w:val="00B0F0"/>
          <w:sz w:val="32"/>
          <w:szCs w:val="32"/>
        </w:rPr>
        <w:t>2.4</w:t>
      </w:r>
      <w:r w:rsidRPr="000353DE">
        <w:rPr>
          <w:rFonts w:asciiTheme="minorHAnsi" w:hAnsiTheme="minorHAnsi" w:cs="Arial"/>
          <w:b/>
          <w:color w:val="00B0F0"/>
          <w:sz w:val="32"/>
          <w:szCs w:val="32"/>
        </w:rPr>
        <w:tab/>
      </w:r>
      <w:r>
        <w:rPr>
          <w:rFonts w:asciiTheme="minorHAnsi" w:hAnsiTheme="minorHAnsi" w:cs="Arial"/>
          <w:b/>
          <w:color w:val="00B0F0"/>
          <w:sz w:val="32"/>
          <w:szCs w:val="32"/>
        </w:rPr>
        <w:t>After School Activities</w:t>
      </w:r>
    </w:p>
    <w:p w14:paraId="52158FBA" w14:textId="77777777" w:rsidR="000353DE" w:rsidRDefault="000353DE" w:rsidP="000353DE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 w:cs="Arial"/>
          <w:b/>
          <w:color w:val="00B0F0"/>
          <w:sz w:val="32"/>
          <w:szCs w:val="32"/>
        </w:rPr>
        <w:tab/>
      </w:r>
    </w:p>
    <w:p w14:paraId="2037B45B" w14:textId="77777777" w:rsidR="008635FE" w:rsidRDefault="00EA6B4B" w:rsidP="000353DE">
      <w:pPr>
        <w:tabs>
          <w:tab w:val="left" w:pos="720"/>
          <w:tab w:val="left" w:pos="1440"/>
        </w:tabs>
        <w:ind w:left="72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OSPA</w:t>
      </w:r>
      <w:r w:rsidR="000353DE" w:rsidRPr="000353DE">
        <w:rPr>
          <w:rFonts w:asciiTheme="minorHAnsi" w:hAnsiTheme="minorHAnsi"/>
        </w:rPr>
        <w:t xml:space="preserve"> offers </w:t>
      </w:r>
      <w:r>
        <w:rPr>
          <w:rFonts w:asciiTheme="minorHAnsi" w:hAnsiTheme="minorHAnsi"/>
        </w:rPr>
        <w:t>a wide variety of</w:t>
      </w:r>
      <w:r w:rsidR="000353DE" w:rsidRPr="000353DE">
        <w:rPr>
          <w:rFonts w:asciiTheme="minorHAnsi" w:hAnsiTheme="minorHAnsi"/>
        </w:rPr>
        <w:t xml:space="preserve"> after school activities</w:t>
      </w:r>
      <w:r>
        <w:rPr>
          <w:rFonts w:asciiTheme="minorHAnsi" w:hAnsiTheme="minorHAnsi"/>
        </w:rPr>
        <w:t>.</w:t>
      </w:r>
      <w:r w:rsidR="000353DE" w:rsidRPr="000353DE">
        <w:rPr>
          <w:rFonts w:asciiTheme="minorHAnsi" w:hAnsiTheme="minorHAnsi"/>
        </w:rPr>
        <w:t xml:space="preserve"> We make a small charge for these sessions if they are run by external providers.</w:t>
      </w:r>
    </w:p>
    <w:p w14:paraId="140EBC1C" w14:textId="77777777" w:rsidR="000353DE" w:rsidRDefault="000353DE" w:rsidP="000353DE">
      <w:pPr>
        <w:tabs>
          <w:tab w:val="left" w:pos="720"/>
          <w:tab w:val="left" w:pos="1440"/>
        </w:tabs>
        <w:ind w:left="720"/>
        <w:jc w:val="both"/>
        <w:outlineLvl w:val="0"/>
        <w:rPr>
          <w:rFonts w:asciiTheme="minorHAnsi" w:hAnsiTheme="minorHAnsi"/>
        </w:rPr>
      </w:pPr>
    </w:p>
    <w:p w14:paraId="145348BB" w14:textId="77777777" w:rsidR="000353DE" w:rsidRDefault="000353DE" w:rsidP="000353DE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 w:cs="Arial"/>
          <w:b/>
          <w:color w:val="00B0F0"/>
          <w:sz w:val="32"/>
          <w:szCs w:val="32"/>
        </w:rPr>
        <w:t>2.5</w:t>
      </w:r>
      <w:r w:rsidRPr="000353DE">
        <w:rPr>
          <w:rFonts w:asciiTheme="minorHAnsi" w:hAnsiTheme="minorHAnsi" w:cs="Arial"/>
          <w:b/>
          <w:color w:val="00B0F0"/>
          <w:sz w:val="32"/>
          <w:szCs w:val="32"/>
        </w:rPr>
        <w:tab/>
      </w:r>
      <w:r>
        <w:rPr>
          <w:rFonts w:asciiTheme="minorHAnsi" w:hAnsiTheme="minorHAnsi" w:cs="Arial"/>
          <w:b/>
          <w:color w:val="00B0F0"/>
          <w:sz w:val="32"/>
          <w:szCs w:val="32"/>
        </w:rPr>
        <w:t>Before and After School Childcare</w:t>
      </w:r>
    </w:p>
    <w:p w14:paraId="5A19D725" w14:textId="77777777" w:rsidR="000353DE" w:rsidRDefault="000353DE" w:rsidP="000353DE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 w:cs="Arial"/>
          <w:b/>
          <w:color w:val="00B0F0"/>
          <w:sz w:val="32"/>
          <w:szCs w:val="32"/>
        </w:rPr>
        <w:tab/>
      </w:r>
    </w:p>
    <w:p w14:paraId="2C5F7C89" w14:textId="77777777" w:rsidR="000353DE" w:rsidRDefault="000353DE" w:rsidP="000353DE">
      <w:pPr>
        <w:tabs>
          <w:tab w:val="left" w:pos="720"/>
          <w:tab w:val="left" w:pos="1440"/>
        </w:tabs>
        <w:ind w:left="72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OSPA runs a breakfast and after school club on site for academy pupils. This is a </w:t>
      </w:r>
      <w:proofErr w:type="gramStart"/>
      <w:r>
        <w:rPr>
          <w:rFonts w:asciiTheme="minorHAnsi" w:hAnsiTheme="minorHAnsi"/>
        </w:rPr>
        <w:t>fee paying</w:t>
      </w:r>
      <w:proofErr w:type="gramEnd"/>
      <w:r>
        <w:rPr>
          <w:rFonts w:asciiTheme="minorHAnsi" w:hAnsiTheme="minorHAnsi"/>
        </w:rPr>
        <w:t xml:space="preserve"> service as it is outside of the academy’s educational activities. Fees for this are reviewed annually.</w:t>
      </w:r>
    </w:p>
    <w:p w14:paraId="33B48BDD" w14:textId="77777777" w:rsidR="001D3FD2" w:rsidRDefault="001D3FD2" w:rsidP="000353DE">
      <w:pPr>
        <w:tabs>
          <w:tab w:val="left" w:pos="720"/>
          <w:tab w:val="left" w:pos="1440"/>
        </w:tabs>
        <w:ind w:left="720"/>
        <w:jc w:val="both"/>
        <w:outlineLvl w:val="0"/>
        <w:rPr>
          <w:rFonts w:asciiTheme="minorHAnsi" w:hAnsiTheme="minorHAnsi"/>
        </w:rPr>
      </w:pPr>
    </w:p>
    <w:p w14:paraId="6679681B" w14:textId="698FEEE9" w:rsidR="001D3FD2" w:rsidRPr="00EA6B4B" w:rsidRDefault="001D3FD2" w:rsidP="001D3FD2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 w:cs="Arial"/>
          <w:b/>
          <w:color w:val="00B0F0"/>
          <w:sz w:val="32"/>
          <w:szCs w:val="32"/>
        </w:rPr>
        <w:t>2.6</w:t>
      </w:r>
      <w:r w:rsidRPr="00EA6B4B">
        <w:rPr>
          <w:rFonts w:asciiTheme="minorHAnsi" w:hAnsiTheme="minorHAnsi" w:cs="Arial"/>
          <w:b/>
          <w:color w:val="00B0F0"/>
          <w:sz w:val="32"/>
          <w:szCs w:val="32"/>
        </w:rPr>
        <w:tab/>
      </w:r>
      <w:r>
        <w:rPr>
          <w:rFonts w:asciiTheme="minorHAnsi" w:hAnsiTheme="minorHAnsi" w:cs="Arial"/>
          <w:b/>
          <w:color w:val="00B0F0"/>
          <w:sz w:val="32"/>
          <w:szCs w:val="32"/>
        </w:rPr>
        <w:t>Early Years Snacks</w:t>
      </w:r>
    </w:p>
    <w:p w14:paraId="5A9BBD62" w14:textId="77777777" w:rsidR="001D3FD2" w:rsidRPr="001B7B7B" w:rsidRDefault="001D3FD2" w:rsidP="001D3FD2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14:paraId="2BE04F40" w14:textId="74CE426D" w:rsidR="001D3FD2" w:rsidRPr="001B7B7B" w:rsidRDefault="001D3FD2" w:rsidP="001D3FD2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Arial"/>
          <w:u w:val="double"/>
        </w:rPr>
      </w:pPr>
      <w:r w:rsidRPr="001B7B7B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We provide children in Nursery with ‘help yourself’ snacks. For children not eligible for Early Years Pupil Premium we request a contribution towards the purchase of the provision</w:t>
      </w:r>
    </w:p>
    <w:p w14:paraId="6639624B" w14:textId="77777777" w:rsidR="000353DE" w:rsidRPr="000353DE" w:rsidRDefault="000353DE" w:rsidP="000353DE">
      <w:pPr>
        <w:tabs>
          <w:tab w:val="left" w:pos="720"/>
          <w:tab w:val="left" w:pos="1440"/>
        </w:tabs>
        <w:ind w:left="720"/>
        <w:jc w:val="both"/>
        <w:outlineLvl w:val="0"/>
        <w:rPr>
          <w:rFonts w:asciiTheme="minorHAnsi" w:hAnsiTheme="minorHAnsi" w:cs="Arial"/>
        </w:rPr>
      </w:pPr>
    </w:p>
    <w:p w14:paraId="01AC3E7B" w14:textId="43FB88B6" w:rsidR="001D3FD2" w:rsidRPr="00EA6B4B" w:rsidRDefault="00EA6B4B" w:rsidP="00EA6B4B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 w:cs="Arial"/>
          <w:b/>
          <w:color w:val="00B0F0"/>
          <w:sz w:val="32"/>
          <w:szCs w:val="32"/>
        </w:rPr>
        <w:t>2.</w:t>
      </w:r>
      <w:r w:rsidR="001D3FD2">
        <w:rPr>
          <w:rFonts w:asciiTheme="minorHAnsi" w:hAnsiTheme="minorHAnsi" w:cs="Arial"/>
          <w:b/>
          <w:color w:val="00B0F0"/>
          <w:sz w:val="32"/>
          <w:szCs w:val="32"/>
        </w:rPr>
        <w:t>7</w:t>
      </w:r>
      <w:r w:rsidR="008635FE" w:rsidRPr="00EA6B4B">
        <w:rPr>
          <w:rFonts w:asciiTheme="minorHAnsi" w:hAnsiTheme="minorHAnsi" w:cs="Arial"/>
          <w:b/>
          <w:color w:val="00B0F0"/>
          <w:sz w:val="32"/>
          <w:szCs w:val="32"/>
        </w:rPr>
        <w:tab/>
        <w:t>Breakages</w:t>
      </w:r>
    </w:p>
    <w:p w14:paraId="46B352DE" w14:textId="77777777" w:rsidR="008635FE" w:rsidRPr="001B7B7B" w:rsidRDefault="008635F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</w:p>
    <w:p w14:paraId="687EF107" w14:textId="77777777" w:rsidR="008635FE" w:rsidRPr="001B7B7B" w:rsidRDefault="008635FE" w:rsidP="00A93889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Arial"/>
        </w:rPr>
      </w:pPr>
      <w:r w:rsidRPr="001B7B7B">
        <w:rPr>
          <w:rFonts w:asciiTheme="minorHAnsi" w:hAnsiTheme="minorHAnsi" w:cs="Arial"/>
        </w:rPr>
        <w:tab/>
        <w:t>Parents</w:t>
      </w:r>
      <w:r w:rsidR="00EA6B4B">
        <w:rPr>
          <w:rFonts w:asciiTheme="minorHAnsi" w:hAnsiTheme="minorHAnsi" w:cs="Arial"/>
        </w:rPr>
        <w:t>/carers</w:t>
      </w:r>
      <w:r w:rsidRPr="001B7B7B">
        <w:rPr>
          <w:rFonts w:asciiTheme="minorHAnsi" w:hAnsiTheme="minorHAnsi" w:cs="Arial"/>
        </w:rPr>
        <w:t xml:space="preserve"> </w:t>
      </w:r>
      <w:r w:rsidR="00C00E77">
        <w:rPr>
          <w:rFonts w:asciiTheme="minorHAnsi" w:hAnsiTheme="minorHAnsi" w:cs="Arial"/>
        </w:rPr>
        <w:t xml:space="preserve">may </w:t>
      </w:r>
      <w:r w:rsidRPr="001B7B7B">
        <w:rPr>
          <w:rFonts w:asciiTheme="minorHAnsi" w:hAnsiTheme="minorHAnsi" w:cs="Arial"/>
        </w:rPr>
        <w:t>be asked to pay for the cost of replacing broken windows or damaged books etc</w:t>
      </w:r>
      <w:r w:rsidR="00EA6B4B">
        <w:rPr>
          <w:rFonts w:asciiTheme="minorHAnsi" w:hAnsiTheme="minorHAnsi" w:cs="Arial"/>
        </w:rPr>
        <w:t>.</w:t>
      </w:r>
      <w:r w:rsidRPr="001B7B7B">
        <w:rPr>
          <w:rFonts w:asciiTheme="minorHAnsi" w:hAnsiTheme="minorHAnsi" w:cs="Arial"/>
        </w:rPr>
        <w:t xml:space="preserve">, </w:t>
      </w:r>
      <w:r w:rsidR="00C00E77">
        <w:rPr>
          <w:rFonts w:asciiTheme="minorHAnsi" w:hAnsiTheme="minorHAnsi" w:cs="Arial"/>
        </w:rPr>
        <w:t xml:space="preserve">when </w:t>
      </w:r>
      <w:r w:rsidRPr="001B7B7B">
        <w:rPr>
          <w:rFonts w:asciiTheme="minorHAnsi" w:hAnsiTheme="minorHAnsi" w:cs="Arial"/>
        </w:rPr>
        <w:t xml:space="preserve">this is </w:t>
      </w:r>
      <w:r w:rsidR="00C00E77">
        <w:rPr>
          <w:rFonts w:asciiTheme="minorHAnsi" w:hAnsiTheme="minorHAnsi" w:cs="Arial"/>
        </w:rPr>
        <w:t xml:space="preserve">as </w:t>
      </w:r>
      <w:r w:rsidRPr="001B7B7B">
        <w:rPr>
          <w:rFonts w:asciiTheme="minorHAnsi" w:hAnsiTheme="minorHAnsi" w:cs="Arial"/>
        </w:rPr>
        <w:t xml:space="preserve">a result of </w:t>
      </w:r>
      <w:r w:rsidR="001B7B7B" w:rsidRPr="001B7B7B">
        <w:rPr>
          <w:rFonts w:asciiTheme="minorHAnsi" w:hAnsiTheme="minorHAnsi" w:cs="Arial"/>
        </w:rPr>
        <w:t>pupils</w:t>
      </w:r>
      <w:r w:rsidRPr="001B7B7B">
        <w:rPr>
          <w:rFonts w:asciiTheme="minorHAnsi" w:hAnsiTheme="minorHAnsi" w:cs="Arial"/>
        </w:rPr>
        <w:t>’ behaviour.</w:t>
      </w:r>
    </w:p>
    <w:p w14:paraId="68F18656" w14:textId="77777777" w:rsidR="008635FE" w:rsidRPr="001B7B7B" w:rsidRDefault="008635FE" w:rsidP="00A93889">
      <w:pPr>
        <w:tabs>
          <w:tab w:val="left" w:pos="720"/>
        </w:tabs>
        <w:jc w:val="both"/>
        <w:rPr>
          <w:rFonts w:asciiTheme="minorHAnsi" w:hAnsiTheme="minorHAnsi" w:cs="Arial"/>
          <w:u w:val="double"/>
        </w:rPr>
      </w:pPr>
    </w:p>
    <w:p w14:paraId="14BB878F" w14:textId="78617DE4" w:rsidR="008635FE" w:rsidRPr="00EA6B4B" w:rsidRDefault="00EA6B4B" w:rsidP="00EA6B4B">
      <w:pPr>
        <w:jc w:val="both"/>
        <w:outlineLvl w:val="0"/>
        <w:rPr>
          <w:rFonts w:asciiTheme="minorHAnsi" w:hAnsiTheme="minorHAnsi" w:cs="Arial"/>
          <w:b/>
          <w:color w:val="00B0F0"/>
          <w:sz w:val="32"/>
          <w:szCs w:val="32"/>
        </w:rPr>
      </w:pPr>
      <w:r>
        <w:rPr>
          <w:rFonts w:asciiTheme="minorHAnsi" w:hAnsiTheme="minorHAnsi" w:cs="Arial"/>
          <w:b/>
          <w:color w:val="00B0F0"/>
          <w:sz w:val="32"/>
          <w:szCs w:val="32"/>
        </w:rPr>
        <w:t>2.</w:t>
      </w:r>
      <w:r w:rsidR="001D3FD2">
        <w:rPr>
          <w:rFonts w:asciiTheme="minorHAnsi" w:hAnsiTheme="minorHAnsi" w:cs="Arial"/>
          <w:b/>
          <w:color w:val="00B0F0"/>
          <w:sz w:val="32"/>
          <w:szCs w:val="32"/>
        </w:rPr>
        <w:t>8</w:t>
      </w:r>
      <w:r w:rsidR="008635FE" w:rsidRPr="00EA6B4B">
        <w:rPr>
          <w:rFonts w:asciiTheme="minorHAnsi" w:hAnsiTheme="minorHAnsi" w:cs="Arial"/>
          <w:b/>
          <w:color w:val="00B0F0"/>
          <w:sz w:val="32"/>
          <w:szCs w:val="32"/>
        </w:rPr>
        <w:tab/>
        <w:t xml:space="preserve">Private Use of </w:t>
      </w:r>
      <w:r w:rsidR="00DB179D" w:rsidRPr="00EA6B4B">
        <w:rPr>
          <w:rFonts w:asciiTheme="minorHAnsi" w:hAnsiTheme="minorHAnsi" w:cs="Arial"/>
          <w:b/>
          <w:color w:val="00B0F0"/>
          <w:sz w:val="32"/>
          <w:szCs w:val="32"/>
        </w:rPr>
        <w:t>Academy</w:t>
      </w:r>
      <w:r w:rsidR="008635FE" w:rsidRPr="00EA6B4B">
        <w:rPr>
          <w:rFonts w:asciiTheme="minorHAnsi" w:hAnsiTheme="minorHAnsi" w:cs="Arial"/>
          <w:b/>
          <w:color w:val="00B0F0"/>
          <w:sz w:val="32"/>
          <w:szCs w:val="32"/>
        </w:rPr>
        <w:t xml:space="preserve"> Facilities</w:t>
      </w:r>
    </w:p>
    <w:p w14:paraId="794C2527" w14:textId="77777777" w:rsidR="008635FE" w:rsidRPr="001B7B7B" w:rsidRDefault="008635FE" w:rsidP="00A93889">
      <w:pPr>
        <w:tabs>
          <w:tab w:val="left" w:pos="720"/>
        </w:tabs>
        <w:jc w:val="both"/>
        <w:rPr>
          <w:rFonts w:asciiTheme="minorHAnsi" w:hAnsiTheme="minorHAnsi" w:cs="Arial"/>
          <w:u w:val="single"/>
        </w:rPr>
      </w:pPr>
    </w:p>
    <w:p w14:paraId="793A4FD0" w14:textId="77777777" w:rsidR="008635FE" w:rsidRPr="001B7B7B" w:rsidRDefault="008635FE" w:rsidP="00A93889">
      <w:pPr>
        <w:tabs>
          <w:tab w:val="left" w:pos="720"/>
        </w:tabs>
        <w:ind w:left="720" w:hanging="720"/>
        <w:jc w:val="both"/>
        <w:rPr>
          <w:rFonts w:asciiTheme="minorHAnsi" w:hAnsiTheme="minorHAnsi" w:cs="Arial"/>
        </w:rPr>
      </w:pPr>
      <w:r w:rsidRPr="001B7B7B">
        <w:rPr>
          <w:rFonts w:asciiTheme="minorHAnsi" w:hAnsiTheme="minorHAnsi" w:cs="Arial"/>
        </w:rPr>
        <w:tab/>
        <w:t xml:space="preserve">Governors delegate the responsibility for determining charges for the private use of </w:t>
      </w:r>
      <w:r w:rsidR="00DB179D" w:rsidRPr="001B7B7B">
        <w:rPr>
          <w:rFonts w:asciiTheme="minorHAnsi" w:hAnsiTheme="minorHAnsi" w:cs="Arial"/>
        </w:rPr>
        <w:t>Academy</w:t>
      </w:r>
      <w:r w:rsidRPr="001B7B7B">
        <w:rPr>
          <w:rFonts w:asciiTheme="minorHAnsi" w:hAnsiTheme="minorHAnsi" w:cs="Arial"/>
        </w:rPr>
        <w:t xml:space="preserve"> facilities by members of staff, for example, private telephone calls, reprographics to the Principal.</w:t>
      </w:r>
    </w:p>
    <w:p w14:paraId="4D14C823" w14:textId="77777777" w:rsidR="008635FE" w:rsidRDefault="008635FE" w:rsidP="00A93889">
      <w:pPr>
        <w:jc w:val="both"/>
      </w:pPr>
    </w:p>
    <w:sectPr w:rsidR="008635F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201F" w14:textId="77777777" w:rsidR="0048737E" w:rsidRDefault="0048737E" w:rsidP="00540075">
      <w:r>
        <w:separator/>
      </w:r>
    </w:p>
  </w:endnote>
  <w:endnote w:type="continuationSeparator" w:id="0">
    <w:p w14:paraId="453E6B2C" w14:textId="77777777" w:rsidR="0048737E" w:rsidRDefault="0048737E" w:rsidP="0054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5EEF" w14:textId="77777777" w:rsidR="003512D2" w:rsidRDefault="003512D2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3119D6">
      <w:rPr>
        <w:noProof/>
      </w:rPr>
      <w:t>1</w:t>
    </w:r>
    <w:r>
      <w:rPr>
        <w:noProof/>
      </w:rPr>
      <w:fldChar w:fldCharType="end"/>
    </w:r>
  </w:p>
  <w:p w14:paraId="7B22CCC4" w14:textId="77777777" w:rsidR="003512D2" w:rsidRPr="003512D2" w:rsidRDefault="003512D2" w:rsidP="003512D2">
    <w:pPr>
      <w:pStyle w:val="Footer"/>
      <w:rPr>
        <w:rFonts w:ascii="Arial" w:hAnsi="Arial" w:cs="Arial"/>
        <w:sz w:val="18"/>
        <w:szCs w:val="18"/>
      </w:rPr>
    </w:pPr>
    <w:r w:rsidRPr="003512D2">
      <w:rPr>
        <w:rFonts w:ascii="Arial" w:hAnsi="Arial" w:cs="Arial"/>
        <w:noProof/>
        <w:sz w:val="18"/>
        <w:szCs w:val="18"/>
      </w:rPr>
      <w:t>Charging and Remissions policy</w:t>
    </w:r>
  </w:p>
  <w:p w14:paraId="01166229" w14:textId="77777777" w:rsidR="003512D2" w:rsidRDefault="003512D2" w:rsidP="003512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2F4A" w14:textId="77777777" w:rsidR="0048737E" w:rsidRDefault="0048737E" w:rsidP="00540075">
      <w:r>
        <w:separator/>
      </w:r>
    </w:p>
  </w:footnote>
  <w:footnote w:type="continuationSeparator" w:id="0">
    <w:p w14:paraId="726EF916" w14:textId="77777777" w:rsidR="0048737E" w:rsidRDefault="0048737E" w:rsidP="0054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5FFC"/>
    <w:multiLevelType w:val="hybridMultilevel"/>
    <w:tmpl w:val="CD3C0BC2"/>
    <w:lvl w:ilvl="0" w:tplc="2CA2C3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BE49D3"/>
    <w:multiLevelType w:val="hybridMultilevel"/>
    <w:tmpl w:val="5B540D20"/>
    <w:lvl w:ilvl="0" w:tplc="4662A5F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07DE6"/>
    <w:multiLevelType w:val="hybridMultilevel"/>
    <w:tmpl w:val="49C2F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03183">
    <w:abstractNumId w:val="1"/>
  </w:num>
  <w:num w:numId="2" w16cid:durableId="1740399059">
    <w:abstractNumId w:val="2"/>
  </w:num>
  <w:num w:numId="3" w16cid:durableId="24504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3A"/>
    <w:rsid w:val="00006205"/>
    <w:rsid w:val="000353DE"/>
    <w:rsid w:val="00193E56"/>
    <w:rsid w:val="001B7B7B"/>
    <w:rsid w:val="001D3FD2"/>
    <w:rsid w:val="001E0B8A"/>
    <w:rsid w:val="001F76BA"/>
    <w:rsid w:val="0021451F"/>
    <w:rsid w:val="002237AB"/>
    <w:rsid w:val="002A446D"/>
    <w:rsid w:val="003119D6"/>
    <w:rsid w:val="003512D2"/>
    <w:rsid w:val="00371937"/>
    <w:rsid w:val="00382020"/>
    <w:rsid w:val="00387094"/>
    <w:rsid w:val="00442A3E"/>
    <w:rsid w:val="0045261F"/>
    <w:rsid w:val="0048737E"/>
    <w:rsid w:val="004F0A12"/>
    <w:rsid w:val="00540075"/>
    <w:rsid w:val="00625D22"/>
    <w:rsid w:val="00657427"/>
    <w:rsid w:val="0075653A"/>
    <w:rsid w:val="0079192D"/>
    <w:rsid w:val="00805271"/>
    <w:rsid w:val="00843C05"/>
    <w:rsid w:val="008454EB"/>
    <w:rsid w:val="008635FE"/>
    <w:rsid w:val="0092167F"/>
    <w:rsid w:val="00930CAF"/>
    <w:rsid w:val="00A543B8"/>
    <w:rsid w:val="00A93889"/>
    <w:rsid w:val="00BC22F9"/>
    <w:rsid w:val="00BC674A"/>
    <w:rsid w:val="00BD67E9"/>
    <w:rsid w:val="00C00E77"/>
    <w:rsid w:val="00C5456E"/>
    <w:rsid w:val="00CD7933"/>
    <w:rsid w:val="00D0400A"/>
    <w:rsid w:val="00D27F8D"/>
    <w:rsid w:val="00D93423"/>
    <w:rsid w:val="00DB179D"/>
    <w:rsid w:val="00DC7244"/>
    <w:rsid w:val="00E93CF3"/>
    <w:rsid w:val="00EA6B4B"/>
    <w:rsid w:val="00F3680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ACFDF"/>
  <w15:docId w15:val="{CC26AA25-7030-4100-A2AE-94F5DCDC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3E56"/>
    <w:rPr>
      <w:rFonts w:ascii="Tahoma" w:hAnsi="Tahoma" w:cs="Tahoma"/>
      <w:sz w:val="16"/>
      <w:szCs w:val="16"/>
      <w:lang w:eastAsia="en-US"/>
    </w:rPr>
  </w:style>
  <w:style w:type="paragraph" w:customStyle="1" w:styleId="OATbodystyle1">
    <w:name w:val="OAT body style 1"/>
    <w:basedOn w:val="Normal"/>
    <w:qFormat/>
    <w:rsid w:val="00D27F8D"/>
    <w:pPr>
      <w:tabs>
        <w:tab w:val="left" w:pos="284"/>
      </w:tabs>
      <w:spacing w:after="240" w:line="240" w:lineRule="exact"/>
    </w:pPr>
    <w:rPr>
      <w:rFonts w:ascii="Gill Sans MT" w:eastAsia="MS Mincho" w:hAnsi="Gill Sans MT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0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07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0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075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4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CHARGING AND REMISSION POLICY FOR ACADEMY ACTIVITIES</vt:lpstr>
    </vt:vector>
  </TitlesOfParts>
  <Company>Ormiston Education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CHARGING AND REMISSION POLICY FOR ACADEMY ACTIVITIES</dc:title>
  <dc:creator>User</dc:creator>
  <cp:lastModifiedBy>Ruth Barber</cp:lastModifiedBy>
  <cp:revision>2</cp:revision>
  <cp:lastPrinted>2016-07-07T08:10:00Z</cp:lastPrinted>
  <dcterms:created xsi:type="dcterms:W3CDTF">2026-06-25T13:22:00Z</dcterms:created>
  <dcterms:modified xsi:type="dcterms:W3CDTF">2026-06-25T13:22:00Z</dcterms:modified>
</cp:coreProperties>
</file>